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86D86" w:rsidP="3A46CA8A" w:rsidRDefault="00E86D86" w14:paraId="65F91FD9" w14:textId="19DC3E6A">
      <w:pPr>
        <w:pStyle w:val="Normal"/>
        <w:spacing w:after="0" w:line="259" w:lineRule="auto"/>
        <w:ind w:left="0" w:firstLine="0"/>
      </w:pPr>
    </w:p>
    <w:p w:rsidRPr="00303EFA" w:rsidR="00E86D86" w:rsidP="00E86D86" w:rsidRDefault="00E86D86" w14:paraId="2147C44A" w14:textId="77777777">
      <w:pPr>
        <w:spacing w:after="160" w:line="278" w:lineRule="auto"/>
        <w:jc w:val="center"/>
      </w:pPr>
      <w:r w:rsidRPr="00303EFA">
        <w:rPr>
          <w:noProof/>
        </w:rPr>
        <w:drawing>
          <wp:inline distT="0" distB="0" distL="0" distR="0" wp14:anchorId="22F08CDD" wp14:editId="0158BA94">
            <wp:extent cx="3489960" cy="1752600"/>
            <wp:effectExtent l="0" t="0" r="0" b="0"/>
            <wp:docPr id="780120085" name="Picture 6" descr="A logo with red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20085" name="Picture 6" descr="A logo with red and black text&#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89960" cy="1752600"/>
                    </a:xfrm>
                    <a:prstGeom prst="rect">
                      <a:avLst/>
                    </a:prstGeom>
                    <a:noFill/>
                    <a:ln>
                      <a:noFill/>
                    </a:ln>
                  </pic:spPr>
                </pic:pic>
              </a:graphicData>
            </a:graphic>
          </wp:inline>
        </w:drawing>
      </w:r>
      <w:r w:rsidRPr="00303EFA">
        <w:t> </w:t>
      </w:r>
    </w:p>
    <w:p w:rsidRPr="00303EFA" w:rsidR="00E86D86" w:rsidP="00E86D86" w:rsidRDefault="00E86D86" w14:paraId="59421968" w14:textId="77777777">
      <w:pPr>
        <w:spacing w:after="160" w:line="278" w:lineRule="auto"/>
        <w:jc w:val="center"/>
      </w:pPr>
      <w:r w:rsidRPr="00303EFA">
        <w:t> </w:t>
      </w:r>
    </w:p>
    <w:p w:rsidRPr="00303EFA" w:rsidR="00E86D86" w:rsidP="00E86D86" w:rsidRDefault="00E86D86" w14:paraId="57D59268" w14:textId="77777777">
      <w:pPr>
        <w:pStyle w:val="Title"/>
        <w:jc w:val="center"/>
        <w:rPr>
          <w:rFonts w:ascii="Arial" w:hAnsi="Arial" w:cs="Arial"/>
          <w:b/>
          <w:bCs/>
          <w:color w:val="FF0000"/>
          <w:spacing w:val="-5"/>
          <w:sz w:val="48"/>
          <w:szCs w:val="48"/>
        </w:rPr>
      </w:pPr>
      <w:r w:rsidRPr="00736A5E">
        <w:rPr>
          <w:rFonts w:ascii="Arial" w:hAnsi="Arial" w:cs="Arial"/>
          <w:b/>
          <w:bCs/>
          <w:sz w:val="48"/>
          <w:szCs w:val="48"/>
        </w:rPr>
        <w:t>First</w:t>
      </w:r>
      <w:r w:rsidRPr="00736A5E">
        <w:rPr>
          <w:rFonts w:ascii="Arial" w:hAnsi="Arial" w:cs="Arial"/>
          <w:b/>
          <w:bCs/>
          <w:spacing w:val="-5"/>
          <w:sz w:val="48"/>
          <w:szCs w:val="48"/>
        </w:rPr>
        <w:t xml:space="preserve"> </w:t>
      </w:r>
      <w:r w:rsidRPr="00736A5E">
        <w:rPr>
          <w:rFonts w:ascii="Arial" w:hAnsi="Arial" w:cs="Arial"/>
          <w:b/>
          <w:bCs/>
          <w:color w:val="FF0000"/>
          <w:sz w:val="48"/>
          <w:szCs w:val="48"/>
        </w:rPr>
        <w:t>Star</w:t>
      </w:r>
      <w:r w:rsidRPr="00736A5E">
        <w:rPr>
          <w:rFonts w:ascii="Arial" w:hAnsi="Arial" w:cs="Arial"/>
          <w:b/>
          <w:bCs/>
          <w:color w:val="FF0000"/>
          <w:spacing w:val="-3"/>
          <w:sz w:val="48"/>
          <w:szCs w:val="48"/>
        </w:rPr>
        <w:t xml:space="preserve"> </w:t>
      </w:r>
      <w:r w:rsidRPr="00736A5E">
        <w:rPr>
          <w:rFonts w:ascii="Arial" w:hAnsi="Arial" w:cs="Arial"/>
          <w:b/>
          <w:bCs/>
          <w:sz w:val="48"/>
          <w:szCs w:val="48"/>
        </w:rPr>
        <w:t>Scholars</w:t>
      </w:r>
      <w:r w:rsidRPr="00736A5E">
        <w:rPr>
          <w:rFonts w:ascii="Arial" w:hAnsi="Arial" w:cs="Arial"/>
          <w:b/>
          <w:bCs/>
          <w:spacing w:val="-4"/>
          <w:sz w:val="48"/>
          <w:szCs w:val="48"/>
        </w:rPr>
        <w:t xml:space="preserve"> </w:t>
      </w:r>
      <w:r w:rsidRPr="00736A5E">
        <w:rPr>
          <w:rFonts w:ascii="Arial" w:hAnsi="Arial" w:cs="Arial"/>
          <w:b/>
          <w:bCs/>
          <w:color w:val="FF0000"/>
          <w:spacing w:val="-5"/>
          <w:sz w:val="48"/>
          <w:szCs w:val="48"/>
        </w:rPr>
        <w:t>UK</w:t>
      </w:r>
    </w:p>
    <w:p w:rsidRPr="00A3001F" w:rsidR="00E86D86" w:rsidP="00E86D86" w:rsidRDefault="00E86D86" w14:paraId="375E81A3" w14:textId="71A44420">
      <w:pPr>
        <w:jc w:val="center"/>
        <w:rPr>
          <w:b/>
          <w:bCs/>
          <w:sz w:val="48"/>
          <w:szCs w:val="48"/>
        </w:rPr>
      </w:pPr>
      <w:r>
        <w:rPr>
          <w:b/>
          <w:bCs/>
          <w:sz w:val="48"/>
          <w:szCs w:val="48"/>
        </w:rPr>
        <w:t>Reserves</w:t>
      </w:r>
      <w:r>
        <w:rPr>
          <w:b/>
          <w:bCs/>
          <w:sz w:val="48"/>
          <w:szCs w:val="48"/>
        </w:rPr>
        <w:t xml:space="preserve"> Policy</w:t>
      </w:r>
    </w:p>
    <w:p w:rsidRPr="00303EFA" w:rsidR="00E86D86" w:rsidP="00E86D86" w:rsidRDefault="00E86D86" w14:paraId="3FA02C99" w14:textId="77777777">
      <w:pPr>
        <w:spacing w:after="160" w:line="278" w:lineRule="auto"/>
        <w:jc w:val="center"/>
      </w:pPr>
      <w:r w:rsidRPr="00303EFA">
        <w:t> </w:t>
      </w:r>
    </w:p>
    <w:tbl>
      <w:tblPr>
        <w:tblW w:w="9609"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425"/>
        <w:gridCol w:w="2184"/>
      </w:tblGrid>
      <w:tr w:rsidRPr="00303EFA" w:rsidR="00E86D86" w:rsidTr="3A46CA8A" w14:paraId="07FE9711" w14:textId="77777777">
        <w:trPr>
          <w:trHeight w:val="300"/>
        </w:trPr>
        <w:tc>
          <w:tcPr>
            <w:tcW w:w="7425" w:type="dxa"/>
            <w:tcBorders>
              <w:top w:val="single" w:color="auto" w:sz="6" w:space="0"/>
              <w:left w:val="single" w:color="auto" w:sz="6" w:space="0"/>
              <w:bottom w:val="single" w:color="auto" w:sz="6" w:space="0"/>
              <w:right w:val="single" w:color="auto" w:sz="6" w:space="0"/>
            </w:tcBorders>
            <w:tcMar/>
            <w:hideMark/>
          </w:tcPr>
          <w:p w:rsidR="28E8854A" w:rsidP="28E8854A" w:rsidRDefault="28E8854A" w14:paraId="5EC861FD" w14:textId="4EA3B0FE">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28E8854A" w:rsidR="28E8854A">
              <w:rPr>
                <w:rFonts w:ascii="Arial" w:hAnsi="Arial" w:eastAsia="Arial" w:cs="Arial"/>
                <w:b w:val="1"/>
                <w:bCs w:val="1"/>
                <w:i w:val="0"/>
                <w:iCs w:val="0"/>
                <w:caps w:val="0"/>
                <w:smallCaps w:val="0"/>
                <w:color w:val="000000" w:themeColor="text1" w:themeTint="FF" w:themeShade="FF"/>
                <w:sz w:val="24"/>
                <w:szCs w:val="24"/>
                <w:lang w:val="en-US"/>
              </w:rPr>
              <w:t>Date of Last Review</w:t>
            </w:r>
            <w:r w:rsidRPr="28E8854A" w:rsidR="28E8854A">
              <w:rPr>
                <w:rFonts w:ascii="Arial" w:hAnsi="Arial" w:eastAsia="Arial" w:cs="Arial"/>
                <w:b w:val="0"/>
                <w:bCs w:val="0"/>
                <w:i w:val="0"/>
                <w:iCs w:val="0"/>
                <w:caps w:val="0"/>
                <w:smallCaps w:val="0"/>
                <w:color w:val="000000" w:themeColor="text1" w:themeTint="FF" w:themeShade="FF"/>
                <w:sz w:val="24"/>
                <w:szCs w:val="24"/>
                <w:lang w:val="en-GB"/>
              </w:rPr>
              <w:t> </w:t>
            </w:r>
          </w:p>
        </w:tc>
        <w:tc>
          <w:tcPr>
            <w:tcW w:w="2184" w:type="dxa"/>
            <w:tcBorders>
              <w:top w:val="single" w:color="auto" w:sz="6" w:space="0"/>
              <w:left w:val="single" w:color="auto" w:sz="6" w:space="0"/>
              <w:bottom w:val="single" w:color="auto" w:sz="6" w:space="0"/>
              <w:right w:val="single" w:color="auto" w:sz="6" w:space="0"/>
            </w:tcBorders>
            <w:tcMar/>
            <w:hideMark/>
          </w:tcPr>
          <w:p w:rsidR="28E8854A" w:rsidP="28E8854A" w:rsidRDefault="28E8854A" w14:paraId="199E19A9" w14:textId="4B3F6F56">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28E8854A" w:rsidR="28E8854A">
              <w:rPr>
                <w:rFonts w:ascii="Arial" w:hAnsi="Arial" w:eastAsia="Arial" w:cs="Arial"/>
                <w:b w:val="1"/>
                <w:bCs w:val="1"/>
                <w:i w:val="0"/>
                <w:iCs w:val="0"/>
                <w:caps w:val="0"/>
                <w:smallCaps w:val="0"/>
                <w:color w:val="000000" w:themeColor="text1" w:themeTint="FF" w:themeShade="FF"/>
                <w:sz w:val="24"/>
                <w:szCs w:val="24"/>
                <w:lang w:val="en-GB"/>
              </w:rPr>
              <w:t>18/09/2026</w:t>
            </w:r>
            <w:r w:rsidRPr="28E8854A" w:rsidR="28E8854A">
              <w:rPr>
                <w:rFonts w:ascii="Arial" w:hAnsi="Arial" w:eastAsia="Arial" w:cs="Arial"/>
                <w:b w:val="0"/>
                <w:bCs w:val="0"/>
                <w:i w:val="0"/>
                <w:iCs w:val="0"/>
                <w:caps w:val="0"/>
                <w:smallCaps w:val="0"/>
                <w:color w:val="000000" w:themeColor="text1" w:themeTint="FF" w:themeShade="FF"/>
                <w:sz w:val="24"/>
                <w:szCs w:val="24"/>
                <w:lang w:val="en-GB"/>
              </w:rPr>
              <w:t> </w:t>
            </w:r>
          </w:p>
        </w:tc>
      </w:tr>
      <w:tr w:rsidRPr="00303EFA" w:rsidR="00E86D86" w:rsidTr="3A46CA8A" w14:paraId="3591CF6D" w14:textId="77777777">
        <w:trPr>
          <w:trHeight w:val="300"/>
        </w:trPr>
        <w:tc>
          <w:tcPr>
            <w:tcW w:w="7425" w:type="dxa"/>
            <w:tcBorders>
              <w:top w:val="single" w:color="auto" w:sz="6" w:space="0"/>
              <w:left w:val="single" w:color="auto" w:sz="6" w:space="0"/>
              <w:bottom w:val="single" w:color="auto" w:sz="6" w:space="0"/>
              <w:right w:val="single" w:color="auto" w:sz="6" w:space="0"/>
            </w:tcBorders>
            <w:tcMar/>
            <w:hideMark/>
          </w:tcPr>
          <w:p w:rsidR="28E8854A" w:rsidP="28E8854A" w:rsidRDefault="28E8854A" w14:paraId="251D8F7A" w14:textId="64CB4519">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28E8854A" w:rsidR="28E8854A">
              <w:rPr>
                <w:rFonts w:ascii="Arial" w:hAnsi="Arial" w:eastAsia="Arial" w:cs="Arial"/>
                <w:b w:val="1"/>
                <w:bCs w:val="1"/>
                <w:i w:val="0"/>
                <w:iCs w:val="0"/>
                <w:caps w:val="0"/>
                <w:smallCaps w:val="0"/>
                <w:color w:val="000000" w:themeColor="text1" w:themeTint="FF" w:themeShade="FF"/>
                <w:sz w:val="24"/>
                <w:szCs w:val="24"/>
                <w:lang w:val="en-US"/>
              </w:rPr>
              <w:t>Review Cycle</w:t>
            </w:r>
            <w:r w:rsidRPr="28E8854A" w:rsidR="28E8854A">
              <w:rPr>
                <w:rFonts w:ascii="Arial" w:hAnsi="Arial" w:eastAsia="Arial" w:cs="Arial"/>
                <w:b w:val="0"/>
                <w:bCs w:val="0"/>
                <w:i w:val="0"/>
                <w:iCs w:val="0"/>
                <w:caps w:val="0"/>
                <w:smallCaps w:val="0"/>
                <w:color w:val="000000" w:themeColor="text1" w:themeTint="FF" w:themeShade="FF"/>
                <w:sz w:val="24"/>
                <w:szCs w:val="24"/>
                <w:lang w:val="en-GB"/>
              </w:rPr>
              <w:t> </w:t>
            </w:r>
          </w:p>
        </w:tc>
        <w:tc>
          <w:tcPr>
            <w:tcW w:w="2184" w:type="dxa"/>
            <w:tcBorders>
              <w:top w:val="single" w:color="auto" w:sz="6" w:space="0"/>
              <w:left w:val="single" w:color="auto" w:sz="6" w:space="0"/>
              <w:bottom w:val="single" w:color="auto" w:sz="6" w:space="0"/>
              <w:right w:val="single" w:color="auto" w:sz="6" w:space="0"/>
            </w:tcBorders>
            <w:tcMar/>
            <w:hideMark/>
          </w:tcPr>
          <w:p w:rsidR="28E8854A" w:rsidP="28E8854A" w:rsidRDefault="28E8854A" w14:paraId="312273BE" w14:textId="6FF096D1">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28E8854A" w:rsidR="28E8854A">
              <w:rPr>
                <w:rFonts w:ascii="Arial" w:hAnsi="Arial" w:eastAsia="Arial" w:cs="Arial"/>
                <w:b w:val="1"/>
                <w:bCs w:val="1"/>
                <w:i w:val="0"/>
                <w:iCs w:val="0"/>
                <w:caps w:val="0"/>
                <w:smallCaps w:val="0"/>
                <w:color w:val="000000" w:themeColor="text1" w:themeTint="FF" w:themeShade="FF"/>
                <w:sz w:val="24"/>
                <w:szCs w:val="24"/>
                <w:lang w:val="en-GB"/>
              </w:rPr>
              <w:t>Annually</w:t>
            </w:r>
            <w:r w:rsidRPr="28E8854A" w:rsidR="28E8854A">
              <w:rPr>
                <w:rFonts w:ascii="Arial" w:hAnsi="Arial" w:eastAsia="Arial" w:cs="Arial"/>
                <w:b w:val="0"/>
                <w:bCs w:val="0"/>
                <w:i w:val="0"/>
                <w:iCs w:val="0"/>
                <w:caps w:val="0"/>
                <w:smallCaps w:val="0"/>
                <w:color w:val="000000" w:themeColor="text1" w:themeTint="FF" w:themeShade="FF"/>
                <w:sz w:val="24"/>
                <w:szCs w:val="24"/>
                <w:lang w:val="en-GB"/>
              </w:rPr>
              <w:t> </w:t>
            </w:r>
          </w:p>
        </w:tc>
      </w:tr>
      <w:tr w:rsidRPr="00303EFA" w:rsidR="00E86D86" w:rsidTr="3A46CA8A" w14:paraId="7CC80DDC" w14:textId="77777777">
        <w:trPr>
          <w:trHeight w:val="300"/>
        </w:trPr>
        <w:tc>
          <w:tcPr>
            <w:tcW w:w="7425" w:type="dxa"/>
            <w:tcBorders>
              <w:top w:val="single" w:color="auto" w:sz="6" w:space="0"/>
              <w:left w:val="single" w:color="auto" w:sz="6" w:space="0"/>
              <w:bottom w:val="single" w:color="auto" w:sz="6" w:space="0"/>
              <w:right w:val="single" w:color="auto" w:sz="6" w:space="0"/>
            </w:tcBorders>
            <w:tcMar/>
            <w:hideMark/>
          </w:tcPr>
          <w:p w:rsidR="28E8854A" w:rsidP="28E8854A" w:rsidRDefault="28E8854A" w14:paraId="78A9DEB1" w14:textId="4959B9DE">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28E8854A" w:rsidR="28E8854A">
              <w:rPr>
                <w:rFonts w:ascii="Arial" w:hAnsi="Arial" w:eastAsia="Arial" w:cs="Arial"/>
                <w:b w:val="1"/>
                <w:bCs w:val="1"/>
                <w:i w:val="0"/>
                <w:iCs w:val="0"/>
                <w:caps w:val="0"/>
                <w:smallCaps w:val="0"/>
                <w:color w:val="000000" w:themeColor="text1" w:themeTint="FF" w:themeShade="FF"/>
                <w:sz w:val="24"/>
                <w:szCs w:val="24"/>
                <w:lang w:val="en-US"/>
              </w:rPr>
              <w:t>Date (Month/Year) of Next Review</w:t>
            </w:r>
            <w:r w:rsidRPr="28E8854A" w:rsidR="28E8854A">
              <w:rPr>
                <w:rFonts w:ascii="Arial" w:hAnsi="Arial" w:eastAsia="Arial" w:cs="Arial"/>
                <w:b w:val="0"/>
                <w:bCs w:val="0"/>
                <w:i w:val="0"/>
                <w:iCs w:val="0"/>
                <w:caps w:val="0"/>
                <w:smallCaps w:val="0"/>
                <w:color w:val="000000" w:themeColor="text1" w:themeTint="FF" w:themeShade="FF"/>
                <w:sz w:val="24"/>
                <w:szCs w:val="24"/>
                <w:lang w:val="en-GB"/>
              </w:rPr>
              <w:t> </w:t>
            </w:r>
          </w:p>
        </w:tc>
        <w:tc>
          <w:tcPr>
            <w:tcW w:w="2184" w:type="dxa"/>
            <w:tcBorders>
              <w:top w:val="single" w:color="auto" w:sz="6" w:space="0"/>
              <w:left w:val="single" w:color="auto" w:sz="6" w:space="0"/>
              <w:bottom w:val="single" w:color="auto" w:sz="6" w:space="0"/>
              <w:right w:val="single" w:color="auto" w:sz="6" w:space="0"/>
            </w:tcBorders>
            <w:tcMar/>
            <w:hideMark/>
          </w:tcPr>
          <w:p w:rsidR="28E8854A" w:rsidP="28E8854A" w:rsidRDefault="28E8854A" w14:paraId="024E5A5C" w14:textId="47A299A6">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28E8854A" w:rsidR="28E8854A">
              <w:rPr>
                <w:rFonts w:ascii="Arial" w:hAnsi="Arial" w:eastAsia="Arial" w:cs="Arial"/>
                <w:b w:val="1"/>
                <w:bCs w:val="1"/>
                <w:i w:val="0"/>
                <w:iCs w:val="0"/>
                <w:caps w:val="0"/>
                <w:smallCaps w:val="0"/>
                <w:color w:val="000000" w:themeColor="text1" w:themeTint="FF" w:themeShade="FF"/>
                <w:sz w:val="24"/>
                <w:szCs w:val="24"/>
                <w:lang w:val="en-GB"/>
              </w:rPr>
              <w:t>09/2027</w:t>
            </w:r>
          </w:p>
        </w:tc>
      </w:tr>
      <w:tr w:rsidRPr="00303EFA" w:rsidR="00E86D86" w:rsidTr="3A46CA8A" w14:paraId="6F9B6706" w14:textId="77777777">
        <w:trPr>
          <w:trHeight w:val="300"/>
        </w:trPr>
        <w:tc>
          <w:tcPr>
            <w:tcW w:w="7425" w:type="dxa"/>
            <w:tcBorders>
              <w:top w:val="single" w:color="auto" w:sz="6" w:space="0"/>
              <w:left w:val="single" w:color="auto" w:sz="6" w:space="0"/>
              <w:bottom w:val="single" w:color="auto" w:sz="6" w:space="0"/>
              <w:right w:val="single" w:color="auto" w:sz="6" w:space="0"/>
            </w:tcBorders>
            <w:tcMar/>
            <w:hideMark/>
          </w:tcPr>
          <w:p w:rsidR="28E8854A" w:rsidP="28E8854A" w:rsidRDefault="28E8854A" w14:paraId="1A29F5B1" w14:textId="5BA92648">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28E8854A" w:rsidR="28E8854A">
              <w:rPr>
                <w:rFonts w:ascii="Arial" w:hAnsi="Arial" w:eastAsia="Arial" w:cs="Arial"/>
                <w:b w:val="1"/>
                <w:bCs w:val="1"/>
                <w:i w:val="0"/>
                <w:iCs w:val="0"/>
                <w:caps w:val="0"/>
                <w:smallCaps w:val="0"/>
                <w:color w:val="000000" w:themeColor="text1" w:themeTint="FF" w:themeShade="FF"/>
                <w:sz w:val="24"/>
                <w:szCs w:val="24"/>
                <w:lang w:val="en-US"/>
              </w:rPr>
              <w:t>Date Policy was First Ratified </w:t>
            </w:r>
            <w:r w:rsidRPr="28E8854A" w:rsidR="28E8854A">
              <w:rPr>
                <w:rFonts w:ascii="Arial" w:hAnsi="Arial" w:eastAsia="Arial" w:cs="Arial"/>
                <w:b w:val="0"/>
                <w:bCs w:val="0"/>
                <w:i w:val="0"/>
                <w:iCs w:val="0"/>
                <w:caps w:val="0"/>
                <w:smallCaps w:val="0"/>
                <w:color w:val="000000" w:themeColor="text1" w:themeTint="FF" w:themeShade="FF"/>
                <w:sz w:val="24"/>
                <w:szCs w:val="24"/>
                <w:lang w:val="en-GB"/>
              </w:rPr>
              <w:t> </w:t>
            </w:r>
          </w:p>
        </w:tc>
        <w:tc>
          <w:tcPr>
            <w:tcW w:w="2184" w:type="dxa"/>
            <w:tcBorders>
              <w:top w:val="single" w:color="auto" w:sz="6" w:space="0"/>
              <w:left w:val="single" w:color="auto" w:sz="6" w:space="0"/>
              <w:bottom w:val="single" w:color="auto" w:sz="6" w:space="0"/>
              <w:right w:val="single" w:color="auto" w:sz="6" w:space="0"/>
            </w:tcBorders>
            <w:tcMar/>
            <w:hideMark/>
          </w:tcPr>
          <w:p w:rsidR="28E8854A" w:rsidP="28E8854A" w:rsidRDefault="28E8854A" w14:paraId="67DB2A04" w14:textId="794583C9">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28E8854A" w:rsidR="28E8854A">
              <w:rPr>
                <w:rFonts w:ascii="Arial" w:hAnsi="Arial" w:eastAsia="Arial" w:cs="Arial"/>
                <w:b w:val="1"/>
                <w:bCs w:val="1"/>
                <w:i w:val="0"/>
                <w:iCs w:val="0"/>
                <w:caps w:val="0"/>
                <w:smallCaps w:val="0"/>
                <w:color w:val="000000" w:themeColor="text1" w:themeTint="FF" w:themeShade="FF"/>
                <w:sz w:val="24"/>
                <w:szCs w:val="24"/>
                <w:lang w:val="en-GB"/>
              </w:rPr>
              <w:t>29/10/2024</w:t>
            </w:r>
          </w:p>
        </w:tc>
      </w:tr>
      <w:tr w:rsidRPr="00303EFA" w:rsidR="00E86D86" w:rsidTr="3A46CA8A" w14:paraId="5171386C" w14:textId="77777777">
        <w:trPr>
          <w:trHeight w:val="300"/>
        </w:trPr>
        <w:tc>
          <w:tcPr>
            <w:tcW w:w="7425" w:type="dxa"/>
            <w:tcBorders>
              <w:top w:val="single" w:color="auto" w:sz="6" w:space="0"/>
              <w:left w:val="single" w:color="auto" w:sz="6" w:space="0"/>
              <w:bottom w:val="single" w:color="auto" w:sz="6" w:space="0"/>
              <w:right w:val="single" w:color="auto" w:sz="6" w:space="0"/>
            </w:tcBorders>
            <w:tcMar/>
            <w:hideMark/>
          </w:tcPr>
          <w:p w:rsidR="28E8854A" w:rsidP="28E8854A" w:rsidRDefault="28E8854A" w14:paraId="1B3A0DB4" w14:textId="3C5B06BA">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28E8854A" w:rsidR="28E8854A">
              <w:rPr>
                <w:rFonts w:ascii="Arial" w:hAnsi="Arial" w:eastAsia="Arial" w:cs="Arial"/>
                <w:b w:val="1"/>
                <w:bCs w:val="1"/>
                <w:i w:val="0"/>
                <w:iCs w:val="0"/>
                <w:caps w:val="0"/>
                <w:smallCaps w:val="0"/>
                <w:color w:val="000000" w:themeColor="text1" w:themeTint="FF" w:themeShade="FF"/>
                <w:sz w:val="24"/>
                <w:szCs w:val="24"/>
                <w:lang w:val="en-US"/>
              </w:rPr>
              <w:t>Named Lead for Writing/Review</w:t>
            </w:r>
            <w:r w:rsidRPr="28E8854A" w:rsidR="28E8854A">
              <w:rPr>
                <w:rFonts w:ascii="Arial" w:hAnsi="Arial" w:eastAsia="Arial" w:cs="Arial"/>
                <w:b w:val="0"/>
                <w:bCs w:val="0"/>
                <w:i w:val="0"/>
                <w:iCs w:val="0"/>
                <w:caps w:val="0"/>
                <w:smallCaps w:val="0"/>
                <w:color w:val="000000" w:themeColor="text1" w:themeTint="FF" w:themeShade="FF"/>
                <w:sz w:val="24"/>
                <w:szCs w:val="24"/>
                <w:lang w:val="en-GB"/>
              </w:rPr>
              <w:t> </w:t>
            </w:r>
          </w:p>
        </w:tc>
        <w:tc>
          <w:tcPr>
            <w:tcW w:w="2184" w:type="dxa"/>
            <w:tcBorders>
              <w:top w:val="single" w:color="auto" w:sz="6" w:space="0"/>
              <w:left w:val="single" w:color="auto" w:sz="6" w:space="0"/>
              <w:bottom w:val="single" w:color="auto" w:sz="6" w:space="0"/>
              <w:right w:val="single" w:color="auto" w:sz="6" w:space="0"/>
            </w:tcBorders>
            <w:tcMar/>
            <w:hideMark/>
          </w:tcPr>
          <w:p w:rsidR="28E8854A" w:rsidP="28E8854A" w:rsidRDefault="28E8854A" w14:paraId="15E0D2C6" w14:textId="5EDF0609">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28E8854A" w:rsidR="28E8854A">
              <w:rPr>
                <w:rFonts w:ascii="Arial" w:hAnsi="Arial" w:eastAsia="Arial" w:cs="Arial"/>
                <w:b w:val="1"/>
                <w:bCs w:val="1"/>
                <w:i w:val="0"/>
                <w:iCs w:val="0"/>
                <w:caps w:val="0"/>
                <w:smallCaps w:val="0"/>
                <w:color w:val="000000" w:themeColor="text1" w:themeTint="FF" w:themeShade="FF"/>
                <w:sz w:val="24"/>
                <w:szCs w:val="24"/>
                <w:lang w:val="en-GB"/>
              </w:rPr>
              <w:t>D Molloy</w:t>
            </w:r>
          </w:p>
        </w:tc>
      </w:tr>
      <w:tr w:rsidRPr="00303EFA" w:rsidR="00E86D86" w:rsidTr="3A46CA8A" w14:paraId="44899C6B" w14:textId="77777777">
        <w:trPr>
          <w:trHeight w:val="300"/>
        </w:trPr>
        <w:tc>
          <w:tcPr>
            <w:tcW w:w="7425" w:type="dxa"/>
            <w:tcBorders>
              <w:top w:val="single" w:color="auto" w:sz="6" w:space="0"/>
              <w:left w:val="single" w:color="auto" w:sz="6" w:space="0"/>
              <w:bottom w:val="single" w:color="auto" w:sz="6" w:space="0"/>
              <w:right w:val="single" w:color="auto" w:sz="6" w:space="0"/>
            </w:tcBorders>
            <w:tcMar/>
            <w:hideMark/>
          </w:tcPr>
          <w:p w:rsidR="28E8854A" w:rsidP="28E8854A" w:rsidRDefault="28E8854A" w14:paraId="7C193FDD" w14:textId="2AF145C9">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28E8854A" w:rsidR="28E8854A">
              <w:rPr>
                <w:rFonts w:ascii="Arial" w:hAnsi="Arial" w:eastAsia="Arial" w:cs="Arial"/>
                <w:b w:val="1"/>
                <w:bCs w:val="1"/>
                <w:i w:val="0"/>
                <w:iCs w:val="0"/>
                <w:caps w:val="0"/>
                <w:smallCaps w:val="0"/>
                <w:color w:val="000000" w:themeColor="text1" w:themeTint="FF" w:themeShade="FF"/>
                <w:sz w:val="24"/>
                <w:szCs w:val="24"/>
                <w:lang w:val="en-GB"/>
              </w:rPr>
              <w:t>Signed:  Diarmuid Molloy </w:t>
            </w:r>
            <w:r w:rsidRPr="28E8854A" w:rsidR="28E8854A">
              <w:rPr>
                <w:rFonts w:ascii="Arial" w:hAnsi="Arial" w:eastAsia="Arial" w:cs="Arial"/>
                <w:b w:val="0"/>
                <w:bCs w:val="0"/>
                <w:i w:val="0"/>
                <w:iCs w:val="0"/>
                <w:caps w:val="0"/>
                <w:smallCaps w:val="0"/>
                <w:color w:val="000000" w:themeColor="text1" w:themeTint="FF" w:themeShade="FF"/>
                <w:sz w:val="24"/>
                <w:szCs w:val="24"/>
                <w:lang w:val="en-GB"/>
              </w:rPr>
              <w:t> </w:t>
            </w:r>
          </w:p>
          <w:p w:rsidR="28E8854A" w:rsidP="28E8854A" w:rsidRDefault="28E8854A" w14:paraId="118A8F7B" w14:textId="74D9EE5F">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28E8854A" w:rsidR="28E8854A">
              <w:rPr>
                <w:rFonts w:ascii="Arial" w:hAnsi="Arial" w:eastAsia="Arial" w:cs="Arial"/>
                <w:b w:val="1"/>
                <w:bCs w:val="1"/>
                <w:i w:val="0"/>
                <w:iCs w:val="0"/>
                <w:caps w:val="0"/>
                <w:smallCaps w:val="0"/>
                <w:color w:val="000000" w:themeColor="text1" w:themeTint="FF" w:themeShade="FF"/>
                <w:sz w:val="24"/>
                <w:szCs w:val="24"/>
                <w:lang w:val="en-GB"/>
              </w:rPr>
              <w:t xml:space="preserve">CEO    </w:t>
            </w:r>
            <w:r w:rsidRPr="28E8854A" w:rsidR="28E8854A">
              <w:rPr>
                <w:rFonts w:ascii="Arial" w:hAnsi="Arial" w:eastAsia="Arial" w:cs="Arial"/>
                <w:b w:val="0"/>
                <w:bCs w:val="0"/>
                <w:i w:val="0"/>
                <w:iCs w:val="0"/>
                <w:caps w:val="0"/>
                <w:smallCaps w:val="0"/>
                <w:color w:val="000000" w:themeColor="text1" w:themeTint="FF" w:themeShade="FF"/>
                <w:sz w:val="24"/>
                <w:szCs w:val="24"/>
                <w:lang w:val="en-GB"/>
              </w:rPr>
              <w:t> </w:t>
            </w:r>
          </w:p>
          <w:p w:rsidR="28E8854A" w:rsidP="3A46CA8A" w:rsidRDefault="28E8854A" w14:paraId="279A8982" w14:textId="4CF6FEAB">
            <w:pPr>
              <w:tabs>
                <w:tab w:val="center" w:leader="none" w:pos="3606"/>
              </w:tabs>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3A46CA8A" w:rsidR="7C111D14">
              <w:rPr>
                <w:rFonts w:ascii="Arial" w:hAnsi="Arial" w:eastAsia="Arial" w:cs="Arial"/>
                <w:b w:val="0"/>
                <w:bCs w:val="0"/>
                <w:i w:val="0"/>
                <w:iCs w:val="0"/>
                <w:caps w:val="0"/>
                <w:smallCaps w:val="0"/>
                <w:color w:val="000000" w:themeColor="text1" w:themeTint="FF" w:themeShade="FF"/>
                <w:sz w:val="24"/>
                <w:szCs w:val="24"/>
                <w:lang w:val="en-GB"/>
              </w:rPr>
              <w:t> </w:t>
            </w:r>
            <w:r w:rsidR="296DA500">
              <w:drawing>
                <wp:inline wp14:editId="34149D4E" wp14:anchorId="09690872">
                  <wp:extent cx="1647825" cy="523875"/>
                  <wp:effectExtent l="0" t="0" r="0" b="0"/>
                  <wp:docPr id="75660164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56601640" name="Picture 756601640"/>
                          <pic:cNvPicPr/>
                        </pic:nvPicPr>
                        <pic:blipFill>
                          <a:blip xmlns:r="http://schemas.openxmlformats.org/officeDocument/2006/relationships" r:embed="rId1698151477">
                            <a:extLst>
                              <a:ext uri="{28A0092B-C50C-407E-A947-70E740481C1C}">
                                <a14:useLocalDpi xmlns:a14="http://schemas.microsoft.com/office/drawing/2010/main"/>
                              </a:ext>
                            </a:extLst>
                          </a:blip>
                          <a:stretch>
                            <a:fillRect/>
                          </a:stretch>
                        </pic:blipFill>
                        <pic:spPr>
                          <a:xfrm>
                            <a:off x="0" y="0"/>
                            <a:ext cx="1647825" cy="523875"/>
                          </a:xfrm>
                          <a:prstGeom prst="rect">
                            <a:avLst/>
                          </a:prstGeom>
                        </pic:spPr>
                      </pic:pic>
                    </a:graphicData>
                  </a:graphic>
                </wp:inline>
              </w:drawing>
            </w:r>
            <w:r>
              <w:tab/>
            </w:r>
          </w:p>
          <w:p w:rsidR="28E8854A" w:rsidP="28E8854A" w:rsidRDefault="28E8854A" w14:paraId="0D5BCACC" w14:textId="0F50FD29">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28E8854A" w:rsidR="28E8854A">
              <w:rPr>
                <w:rFonts w:ascii="Arial" w:hAnsi="Arial" w:eastAsia="Arial" w:cs="Arial"/>
                <w:b w:val="1"/>
                <w:bCs w:val="1"/>
                <w:i w:val="0"/>
                <w:iCs w:val="0"/>
                <w:caps w:val="0"/>
                <w:smallCaps w:val="0"/>
                <w:color w:val="000000" w:themeColor="text1" w:themeTint="FF" w:themeShade="FF"/>
                <w:sz w:val="24"/>
                <w:szCs w:val="24"/>
                <w:lang w:val="en-GB"/>
              </w:rPr>
              <w:t>Signed:  Robert Gratton</w:t>
            </w:r>
            <w:r w:rsidRPr="28E8854A" w:rsidR="28E8854A">
              <w:rPr>
                <w:rFonts w:ascii="Arial" w:hAnsi="Arial" w:eastAsia="Arial" w:cs="Arial"/>
                <w:b w:val="0"/>
                <w:bCs w:val="0"/>
                <w:i w:val="0"/>
                <w:iCs w:val="0"/>
                <w:caps w:val="0"/>
                <w:smallCaps w:val="0"/>
                <w:color w:val="000000" w:themeColor="text1" w:themeTint="FF" w:themeShade="FF"/>
                <w:sz w:val="24"/>
                <w:szCs w:val="24"/>
                <w:lang w:val="en-GB"/>
              </w:rPr>
              <w:t> </w:t>
            </w:r>
          </w:p>
          <w:p w:rsidR="3384B3E1" w:rsidP="28E8854A" w:rsidRDefault="3384B3E1" w14:paraId="5D3B8F31" w14:textId="149D4CFF">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3384B3E1">
              <w:drawing>
                <wp:inline wp14:editId="605A01B3" wp14:anchorId="3130B74D">
                  <wp:extent cx="1323975" cy="762000"/>
                  <wp:effectExtent l="0" t="0" r="0" b="0"/>
                  <wp:docPr id="214093777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40937770" name="Picture 2140937770"/>
                          <pic:cNvPicPr/>
                        </pic:nvPicPr>
                        <pic:blipFill>
                          <a:blip xmlns:r="http://schemas.openxmlformats.org/officeDocument/2006/relationships" r:embed="rId2081051329">
                            <a:extLst>
                              <a:ext uri="{28A0092B-C50C-407E-A947-70E740481C1C}">
                                <a14:useLocalDpi xmlns:a14="http://schemas.microsoft.com/office/drawing/2010/main"/>
                              </a:ext>
                            </a:extLst>
                          </a:blip>
                          <a:stretch>
                            <a:fillRect/>
                          </a:stretch>
                        </pic:blipFill>
                        <pic:spPr>
                          <a:xfrm>
                            <a:off x="0" y="0"/>
                            <a:ext cx="1323975" cy="762000"/>
                          </a:xfrm>
                          <a:prstGeom prst="rect">
                            <a:avLst/>
                          </a:prstGeom>
                        </pic:spPr>
                      </pic:pic>
                    </a:graphicData>
                  </a:graphic>
                </wp:inline>
              </w:drawing>
            </w:r>
          </w:p>
          <w:p w:rsidR="28E8854A" w:rsidP="28E8854A" w:rsidRDefault="28E8854A" w14:paraId="6974FCF3" w14:textId="6F6D8EF0">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28E8854A" w:rsidR="28E8854A">
              <w:rPr>
                <w:rFonts w:ascii="Arial" w:hAnsi="Arial" w:eastAsia="Arial" w:cs="Arial"/>
                <w:b w:val="1"/>
                <w:bCs w:val="1"/>
                <w:i w:val="0"/>
                <w:iCs w:val="0"/>
                <w:caps w:val="0"/>
                <w:smallCaps w:val="0"/>
                <w:color w:val="000000" w:themeColor="text1" w:themeTint="FF" w:themeShade="FF"/>
                <w:sz w:val="24"/>
                <w:szCs w:val="24"/>
                <w:lang w:val="en-US"/>
              </w:rPr>
              <w:t>FSSUK Board of Trustees – Chair</w:t>
            </w:r>
            <w:r w:rsidRPr="28E8854A" w:rsidR="28E8854A">
              <w:rPr>
                <w:rFonts w:ascii="Arial" w:hAnsi="Arial" w:eastAsia="Arial" w:cs="Arial"/>
                <w:b w:val="0"/>
                <w:bCs w:val="0"/>
                <w:i w:val="0"/>
                <w:iCs w:val="0"/>
                <w:caps w:val="0"/>
                <w:smallCaps w:val="0"/>
                <w:color w:val="000000" w:themeColor="text1" w:themeTint="FF" w:themeShade="FF"/>
                <w:sz w:val="24"/>
                <w:szCs w:val="24"/>
                <w:lang w:val="en-GB"/>
              </w:rPr>
              <w:t> </w:t>
            </w:r>
          </w:p>
        </w:tc>
        <w:tc>
          <w:tcPr>
            <w:tcW w:w="2184" w:type="dxa"/>
            <w:tcBorders>
              <w:top w:val="single" w:color="auto" w:sz="6" w:space="0"/>
              <w:left w:val="single" w:color="auto" w:sz="6" w:space="0"/>
              <w:bottom w:val="single" w:color="auto" w:sz="6" w:space="0"/>
              <w:right w:val="single" w:color="auto" w:sz="6" w:space="0"/>
            </w:tcBorders>
            <w:tcMar/>
            <w:hideMark/>
          </w:tcPr>
          <w:p w:rsidR="28E8854A" w:rsidP="28E8854A" w:rsidRDefault="28E8854A" w14:paraId="44C4F761" w14:textId="73721349">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28E8854A" w:rsidR="28E8854A">
              <w:rPr>
                <w:rFonts w:ascii="Arial" w:hAnsi="Arial" w:eastAsia="Arial" w:cs="Arial"/>
                <w:b w:val="1"/>
                <w:bCs w:val="1"/>
                <w:i w:val="0"/>
                <w:iCs w:val="0"/>
                <w:caps w:val="0"/>
                <w:smallCaps w:val="0"/>
                <w:color w:val="000000" w:themeColor="text1" w:themeTint="FF" w:themeShade="FF"/>
                <w:sz w:val="24"/>
                <w:szCs w:val="24"/>
                <w:lang w:val="en-GB"/>
              </w:rPr>
              <w:t>Date  </w:t>
            </w:r>
            <w:r w:rsidRPr="28E8854A" w:rsidR="28E8854A">
              <w:rPr>
                <w:rFonts w:ascii="Arial" w:hAnsi="Arial" w:eastAsia="Arial" w:cs="Arial"/>
                <w:b w:val="0"/>
                <w:bCs w:val="0"/>
                <w:i w:val="0"/>
                <w:iCs w:val="0"/>
                <w:caps w:val="0"/>
                <w:smallCaps w:val="0"/>
                <w:color w:val="000000" w:themeColor="text1" w:themeTint="FF" w:themeShade="FF"/>
                <w:sz w:val="24"/>
                <w:szCs w:val="24"/>
                <w:lang w:val="en-GB"/>
              </w:rPr>
              <w:t> </w:t>
            </w:r>
          </w:p>
          <w:p w:rsidR="28E8854A" w:rsidP="28E8854A" w:rsidRDefault="28E8854A" w14:paraId="136EAAB2" w14:textId="0846A05E">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28E8854A" w:rsidR="28E8854A">
              <w:rPr>
                <w:rFonts w:ascii="Arial" w:hAnsi="Arial" w:eastAsia="Arial" w:cs="Arial"/>
                <w:b w:val="0"/>
                <w:bCs w:val="0"/>
                <w:i w:val="0"/>
                <w:iCs w:val="0"/>
                <w:caps w:val="0"/>
                <w:smallCaps w:val="0"/>
                <w:color w:val="000000" w:themeColor="text1" w:themeTint="FF" w:themeShade="FF"/>
                <w:sz w:val="24"/>
                <w:szCs w:val="24"/>
                <w:lang w:val="en-GB"/>
              </w:rPr>
              <w:t> 18/09/26</w:t>
            </w:r>
          </w:p>
          <w:p w:rsidR="28E8854A" w:rsidP="28E8854A" w:rsidRDefault="28E8854A" w14:paraId="5F847D2D" w14:textId="183018AB">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28E8854A" w:rsidR="28E8854A">
              <w:rPr>
                <w:rFonts w:ascii="Arial" w:hAnsi="Arial" w:eastAsia="Arial" w:cs="Arial"/>
                <w:b w:val="0"/>
                <w:bCs w:val="0"/>
                <w:i w:val="0"/>
                <w:iCs w:val="0"/>
                <w:caps w:val="0"/>
                <w:smallCaps w:val="0"/>
                <w:color w:val="000000" w:themeColor="text1" w:themeTint="FF" w:themeShade="FF"/>
                <w:sz w:val="24"/>
                <w:szCs w:val="24"/>
                <w:lang w:val="en-GB"/>
              </w:rPr>
              <w:t> </w:t>
            </w:r>
          </w:p>
          <w:p w:rsidR="28E8854A" w:rsidP="28E8854A" w:rsidRDefault="28E8854A" w14:paraId="74620D7D" w14:textId="3D7FDE13">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p>
          <w:p w:rsidR="28E8854A" w:rsidP="28E8854A" w:rsidRDefault="28E8854A" w14:paraId="0ACCD489" w14:textId="70087569">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p>
          <w:p w:rsidR="28E8854A" w:rsidP="28E8854A" w:rsidRDefault="28E8854A" w14:paraId="4DC68CEE" w14:textId="524948F7">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28E8854A" w:rsidR="28E8854A">
              <w:rPr>
                <w:rFonts w:ascii="Arial" w:hAnsi="Arial" w:eastAsia="Arial" w:cs="Arial"/>
                <w:b w:val="1"/>
                <w:bCs w:val="1"/>
                <w:i w:val="0"/>
                <w:iCs w:val="0"/>
                <w:caps w:val="0"/>
                <w:smallCaps w:val="0"/>
                <w:color w:val="000000" w:themeColor="text1" w:themeTint="FF" w:themeShade="FF"/>
                <w:sz w:val="24"/>
                <w:szCs w:val="24"/>
                <w:lang w:val="en-GB"/>
              </w:rPr>
              <w:t>Date</w:t>
            </w:r>
            <w:r w:rsidRPr="28E8854A" w:rsidR="28E8854A">
              <w:rPr>
                <w:rFonts w:ascii="Arial" w:hAnsi="Arial" w:eastAsia="Arial" w:cs="Arial"/>
                <w:b w:val="0"/>
                <w:bCs w:val="0"/>
                <w:i w:val="0"/>
                <w:iCs w:val="0"/>
                <w:caps w:val="0"/>
                <w:smallCaps w:val="0"/>
                <w:color w:val="000000" w:themeColor="text1" w:themeTint="FF" w:themeShade="FF"/>
                <w:sz w:val="24"/>
                <w:szCs w:val="24"/>
                <w:lang w:val="en-GB"/>
              </w:rPr>
              <w:t> </w:t>
            </w:r>
          </w:p>
          <w:p w:rsidR="28E8854A" w:rsidP="28E8854A" w:rsidRDefault="28E8854A" w14:paraId="7CF0F2B7" w14:textId="6B5744EB">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28E8854A" w:rsidR="28E8854A">
              <w:rPr>
                <w:rFonts w:ascii="Arial" w:hAnsi="Arial" w:eastAsia="Arial" w:cs="Arial"/>
                <w:b w:val="0"/>
                <w:bCs w:val="0"/>
                <w:i w:val="0"/>
                <w:iCs w:val="0"/>
                <w:caps w:val="0"/>
                <w:smallCaps w:val="0"/>
                <w:color w:val="000000" w:themeColor="text1" w:themeTint="FF" w:themeShade="FF"/>
                <w:sz w:val="24"/>
                <w:szCs w:val="24"/>
                <w:lang w:val="en-GB"/>
              </w:rPr>
              <w:t>18/09/26</w:t>
            </w:r>
          </w:p>
          <w:p w:rsidR="28E8854A" w:rsidP="28E8854A" w:rsidRDefault="28E8854A" w14:paraId="4B13D664" w14:textId="773FA895">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p>
        </w:tc>
      </w:tr>
    </w:tbl>
    <w:p w:rsidR="00E86D86" w:rsidP="00E86D86" w:rsidRDefault="00E86D86" w14:paraId="6E4290CE" w14:textId="77777777">
      <w:pPr>
        <w:spacing w:after="103" w:line="259" w:lineRule="auto"/>
        <w:ind w:left="0" w:firstLine="0"/>
      </w:pPr>
    </w:p>
    <w:p w:rsidR="00E86D86" w:rsidP="00E86D86" w:rsidRDefault="00E86D86" w14:paraId="0ABA2A2C" w14:textId="77777777">
      <w:pPr>
        <w:spacing w:after="0" w:line="259" w:lineRule="auto"/>
        <w:ind w:left="0" w:firstLine="0"/>
      </w:pPr>
      <w:r>
        <w:rPr>
          <w:color w:val="808080"/>
          <w:sz w:val="16"/>
        </w:rPr>
        <w:t xml:space="preserve"> </w:t>
      </w:r>
    </w:p>
    <w:p w:rsidR="00E83413" w:rsidRDefault="00E002A3" w14:paraId="2B87C935" w14:textId="77777777">
      <w:pPr>
        <w:pStyle w:val="Heading1"/>
        <w:ind w:left="-5"/>
      </w:pPr>
      <w:r>
        <w:lastRenderedPageBreak/>
        <w:t xml:space="preserve">Scope </w:t>
      </w:r>
    </w:p>
    <w:p w:rsidR="00E83413" w:rsidRDefault="00E002A3" w14:paraId="133EBA5E" w14:textId="77777777">
      <w:pPr>
        <w:ind w:left="-5"/>
      </w:pPr>
      <w:r>
        <w:t xml:space="preserve">This reserves policy explains to existing and potential funders, donors, beneficiaries and other stakeholders why we are holding a particular number of reserves.  It gives confidence to stakeholders that our finances are being properly managed and will also provide an indicator of future funding needs and our resilience. </w:t>
      </w:r>
    </w:p>
    <w:p w:rsidR="00E83413" w:rsidRDefault="00E002A3" w14:paraId="68805FE5" w14:textId="77777777">
      <w:pPr>
        <w:pStyle w:val="Heading1"/>
        <w:ind w:left="-5"/>
      </w:pPr>
      <w:r>
        <w:t xml:space="preserve">Oversight </w:t>
      </w:r>
    </w:p>
    <w:p w:rsidR="00E83413" w:rsidP="3A46CA8A" w:rsidRDefault="00E002A3" w14:paraId="0AECD5E3" w14:textId="35491C3E">
      <w:pPr>
        <w:pStyle w:val="Normal"/>
        <w:ind w:left="-15" w:hanging="0"/>
      </w:pPr>
      <w:r w:rsidR="5ACEF03B">
        <w:rPr/>
        <w:t xml:space="preserve">The Board of Trustees </w:t>
      </w:r>
      <w:r w:rsidR="5ACEF03B">
        <w:rPr/>
        <w:t>is responsible for</w:t>
      </w:r>
      <w:r w:rsidR="5ACEF03B">
        <w:rPr/>
        <w:t xml:space="preserve"> approving and reviewing this policy and </w:t>
      </w:r>
      <w:r w:rsidR="5ACEF03B">
        <w:rPr/>
        <w:t>determining</w:t>
      </w:r>
      <w:r w:rsidR="5ACEF03B">
        <w:rPr/>
        <w:t xml:space="preserve"> the </w:t>
      </w:r>
      <w:r w:rsidR="5ACEF03B">
        <w:rPr/>
        <w:t>appropriate level</w:t>
      </w:r>
      <w:r w:rsidR="5ACEF03B">
        <w:rPr/>
        <w:t xml:space="preserve"> of reserves. The CEO will </w:t>
      </w:r>
      <w:r w:rsidR="5ACEF03B">
        <w:rPr/>
        <w:t>monitor</w:t>
      </w:r>
      <w:r w:rsidR="5ACEF03B">
        <w:rPr/>
        <w:t xml:space="preserve"> reserves through regular financial reporting, </w:t>
      </w:r>
      <w:r w:rsidR="5ACEF03B">
        <w:rPr/>
        <w:t>budgets</w:t>
      </w:r>
      <w:r w:rsidR="5ACEF03B">
        <w:rPr/>
        <w:t xml:space="preserve"> and cash-flow forecasts, supported by the Finance Committee Chair. The Board will review the reserves target at least annually and whenever significant changes occur in income, expenditure, programme </w:t>
      </w:r>
      <w:r w:rsidR="5ACEF03B">
        <w:rPr/>
        <w:t>commitments</w:t>
      </w:r>
      <w:r w:rsidR="5ACEF03B">
        <w:rPr/>
        <w:t xml:space="preserve"> or financial risk.</w:t>
      </w:r>
    </w:p>
    <w:p w:rsidR="00E83413" w:rsidP="3A46CA8A" w:rsidRDefault="00E002A3" w14:paraId="1FEBB36D" w14:textId="240D8589">
      <w:pPr>
        <w:ind w:left="-15" w:hanging="0"/>
      </w:pPr>
      <w:r w:rsidR="00E002A3">
        <w:rPr/>
        <w:t xml:space="preserve"> </w:t>
      </w:r>
      <w:r w:rsidR="00E002A3">
        <w:rPr/>
        <w:t xml:space="preserve"> </w:t>
      </w:r>
    </w:p>
    <w:p w:rsidR="00E83413" w:rsidRDefault="00E002A3" w14:paraId="304F3145" w14:textId="77777777">
      <w:pPr>
        <w:pStyle w:val="Heading1"/>
        <w:ind w:left="-5"/>
      </w:pPr>
      <w:r w:rsidR="00E002A3">
        <w:rPr/>
        <w:t xml:space="preserve">Reserves </w:t>
      </w:r>
    </w:p>
    <w:p w:rsidR="25180305" w:rsidP="3A46CA8A" w:rsidRDefault="25180305" w14:paraId="57578CD5" w14:textId="4EDBA46A">
      <w:pPr>
        <w:pStyle w:val="Normal"/>
        <w:ind w:left="-5"/>
      </w:pPr>
      <w:r w:rsidRPr="3A46CA8A" w:rsidR="25180305">
        <w:rPr>
          <w:rFonts w:ascii="Arial" w:hAnsi="Arial" w:eastAsia="Arial" w:cs="Arial"/>
          <w:noProof w:val="0"/>
          <w:sz w:val="24"/>
          <w:szCs w:val="24"/>
          <w:lang w:val="en-GB"/>
        </w:rPr>
        <w:t>Free reserves are unrestricted funds that are readily available to spend on the charity's general purposes. They exclude restricted funds, fixed assets used for charitable activities, social investments, genuine designations for essential future expenditure and commitments not already recognised as liabilities in the accounts. Restricted funds must only be used for their specified purposes. Designated funds remain unrestricted but must be supported by a documented trustee decision identifying their purpose and anticipated expenditure. The charity will calculate and report free reserves separately from its bank balance and total unrestricted funds.</w:t>
      </w:r>
    </w:p>
    <w:p w:rsidR="00E83413" w:rsidRDefault="00E002A3" w14:paraId="2F0298E7" w14:textId="77777777">
      <w:pPr>
        <w:pStyle w:val="Heading1"/>
        <w:ind w:left="-5"/>
      </w:pPr>
      <w:r w:rsidR="00E002A3">
        <w:rPr/>
        <w:t xml:space="preserve">Developing Our Policy </w:t>
      </w:r>
    </w:p>
    <w:p w:rsidR="21633ECE" w:rsidP="3A46CA8A" w:rsidRDefault="21633ECE" w14:paraId="2C924C5C" w14:textId="5B45D33A">
      <w:pPr>
        <w:pStyle w:val="Normal"/>
        <w:ind w:left="-5"/>
      </w:pPr>
      <w:r w:rsidRPr="3A46CA8A" w:rsidR="21633ECE">
        <w:rPr>
          <w:rFonts w:ascii="Arial" w:hAnsi="Arial" w:eastAsia="Arial" w:cs="Arial"/>
          <w:noProof w:val="0"/>
          <w:sz w:val="24"/>
          <w:szCs w:val="24"/>
          <w:lang w:val="en-GB"/>
        </w:rPr>
        <w:t>The charity will determine its reserves requirements by considering its funding model, annual budget, cash-flow forecasts, existing commitments and financial risks. Particular consideration will be given to maintaining essential support for scholars, completing existing programme commitments and allowing sufficient time for an orderly reduction or closure of activities if funding is lost. The Board will use this assessment to determine and justify the appropriate reserves target.</w:t>
      </w:r>
    </w:p>
    <w:p w:rsidR="00E83413" w:rsidRDefault="00E002A3" w14:paraId="6F136B64" w14:textId="77777777">
      <w:pPr>
        <w:pStyle w:val="Heading1"/>
        <w:ind w:left="-5"/>
      </w:pPr>
      <w:r w:rsidR="00E002A3">
        <w:rPr/>
        <w:t xml:space="preserve">Levels of Reserves </w:t>
      </w:r>
    </w:p>
    <w:p w:rsidR="76A7DF11" w:rsidP="3A46CA8A" w:rsidRDefault="76A7DF11" w14:paraId="31E66E2C" w14:textId="37269809">
      <w:pPr>
        <w:pStyle w:val="Normal"/>
        <w:ind w:left="-5"/>
      </w:pPr>
      <w:r w:rsidRPr="3A46CA8A" w:rsidR="76A7DF11">
        <w:rPr>
          <w:rFonts w:ascii="Arial" w:hAnsi="Arial" w:eastAsia="Arial" w:cs="Arial"/>
          <w:noProof w:val="0"/>
          <w:sz w:val="24"/>
          <w:szCs w:val="24"/>
          <w:lang w:val="en-GB"/>
        </w:rPr>
        <w:t xml:space="preserve">First Star Scholars UK has </w:t>
      </w:r>
      <w:r w:rsidRPr="3A46CA8A" w:rsidR="76A7DF11">
        <w:rPr>
          <w:rFonts w:ascii="Arial" w:hAnsi="Arial" w:eastAsia="Arial" w:cs="Arial"/>
          <w:noProof w:val="0"/>
          <w:sz w:val="24"/>
          <w:szCs w:val="24"/>
          <w:lang w:val="en-GB"/>
        </w:rPr>
        <w:t>established</w:t>
      </w:r>
      <w:r w:rsidRPr="3A46CA8A" w:rsidR="76A7DF11">
        <w:rPr>
          <w:rFonts w:ascii="Arial" w:hAnsi="Arial" w:eastAsia="Arial" w:cs="Arial"/>
          <w:noProof w:val="0"/>
          <w:sz w:val="24"/>
          <w:szCs w:val="24"/>
          <w:lang w:val="en-GB"/>
        </w:rPr>
        <w:t xml:space="preserve"> a </w:t>
      </w:r>
      <w:r w:rsidRPr="3A46CA8A" w:rsidR="76A7DF11">
        <w:rPr>
          <w:rFonts w:ascii="Arial" w:hAnsi="Arial" w:eastAsia="Arial" w:cs="Arial"/>
          <w:noProof w:val="0"/>
          <w:sz w:val="24"/>
          <w:szCs w:val="24"/>
          <w:lang w:val="en-GB"/>
        </w:rPr>
        <w:t>minimum free reserves</w:t>
      </w:r>
      <w:r w:rsidRPr="3A46CA8A" w:rsidR="76A7DF11">
        <w:rPr>
          <w:rFonts w:ascii="Arial" w:hAnsi="Arial" w:eastAsia="Arial" w:cs="Arial"/>
          <w:noProof w:val="0"/>
          <w:sz w:val="24"/>
          <w:szCs w:val="24"/>
          <w:lang w:val="en-GB"/>
        </w:rPr>
        <w:t xml:space="preserve"> target of £</w:t>
      </w:r>
      <w:r w:rsidRPr="3A46CA8A" w:rsidR="76A7DF11">
        <w:rPr>
          <w:rFonts w:ascii="Arial" w:hAnsi="Arial" w:eastAsia="Arial" w:cs="Arial"/>
          <w:noProof w:val="0"/>
          <w:sz w:val="24"/>
          <w:szCs w:val="24"/>
          <w:lang w:val="en-GB"/>
        </w:rPr>
        <w:t>60,000</w:t>
      </w:r>
      <w:r w:rsidRPr="3A46CA8A" w:rsidR="04E7A5C8">
        <w:rPr>
          <w:rFonts w:ascii="Arial" w:hAnsi="Arial" w:eastAsia="Arial" w:cs="Arial"/>
          <w:noProof w:val="0"/>
          <w:sz w:val="24"/>
          <w:szCs w:val="24"/>
          <w:lang w:val="en-GB"/>
        </w:rPr>
        <w:t xml:space="preserve">  (</w:t>
      </w:r>
      <w:r w:rsidRPr="3A46CA8A" w:rsidR="04E7A5C8">
        <w:rPr>
          <w:rFonts w:ascii="Arial" w:hAnsi="Arial" w:eastAsia="Arial" w:cs="Arial"/>
          <w:noProof w:val="0"/>
          <w:sz w:val="24"/>
          <w:szCs w:val="24"/>
          <w:lang w:val="en-GB"/>
        </w:rPr>
        <w:t xml:space="preserve">broadly </w:t>
      </w:r>
      <w:r w:rsidRPr="3A46CA8A" w:rsidR="04E7A5C8">
        <w:rPr>
          <w:rFonts w:ascii="Arial" w:hAnsi="Arial" w:eastAsia="Arial" w:cs="Arial"/>
          <w:noProof w:val="0"/>
          <w:sz w:val="24"/>
          <w:szCs w:val="24"/>
          <w:lang w:val="en-GB"/>
        </w:rPr>
        <w:t>equilvalent</w:t>
      </w:r>
      <w:r w:rsidRPr="3A46CA8A" w:rsidR="04E7A5C8">
        <w:rPr>
          <w:rFonts w:ascii="Arial" w:hAnsi="Arial" w:eastAsia="Arial" w:cs="Arial"/>
          <w:noProof w:val="0"/>
          <w:sz w:val="24"/>
          <w:szCs w:val="24"/>
          <w:lang w:val="en-GB"/>
        </w:rPr>
        <w:t xml:space="preserve"> to 3-6 months running costs depending on time of year),</w:t>
      </w:r>
      <w:r w:rsidRPr="3A46CA8A" w:rsidR="76A7DF11">
        <w:rPr>
          <w:rFonts w:ascii="Arial" w:hAnsi="Arial" w:eastAsia="Arial" w:cs="Arial"/>
          <w:noProof w:val="0"/>
          <w:sz w:val="24"/>
          <w:szCs w:val="24"/>
          <w:lang w:val="en-GB"/>
        </w:rPr>
        <w:t xml:space="preserve"> </w:t>
      </w:r>
      <w:r w:rsidRPr="3A46CA8A" w:rsidR="76A7DF11">
        <w:rPr>
          <w:rFonts w:ascii="Arial" w:hAnsi="Arial" w:eastAsia="Arial" w:cs="Arial"/>
          <w:noProof w:val="0"/>
          <w:sz w:val="24"/>
          <w:szCs w:val="24"/>
          <w:lang w:val="en-GB"/>
        </w:rPr>
        <w:t>subject to annual review and confirmation by the Board of Trustees. The target is intended to provide financial resilience i</w:t>
      </w:r>
      <w:r w:rsidRPr="3A46CA8A" w:rsidR="76A7DF11">
        <w:rPr>
          <w:rFonts w:ascii="Arial" w:hAnsi="Arial" w:eastAsia="Arial" w:cs="Arial"/>
          <w:noProof w:val="0"/>
          <w:sz w:val="24"/>
          <w:szCs w:val="24"/>
          <w:lang w:val="en-GB"/>
        </w:rPr>
        <w:t xml:space="preserve">n the event of </w:t>
      </w:r>
      <w:r w:rsidRPr="3A46CA8A" w:rsidR="76A7DF11">
        <w:rPr>
          <w:rFonts w:ascii="Arial" w:hAnsi="Arial" w:eastAsia="Arial" w:cs="Arial"/>
          <w:noProof w:val="0"/>
          <w:sz w:val="24"/>
          <w:szCs w:val="24"/>
          <w:lang w:val="en-GB"/>
        </w:rPr>
        <w:t>unexpected expenditure, delayed i</w:t>
      </w:r>
      <w:r w:rsidRPr="3A46CA8A" w:rsidR="76A7DF11">
        <w:rPr>
          <w:rFonts w:ascii="Arial" w:hAnsi="Arial" w:eastAsia="Arial" w:cs="Arial"/>
          <w:noProof w:val="0"/>
          <w:sz w:val="24"/>
          <w:szCs w:val="24"/>
          <w:lang w:val="en-GB"/>
        </w:rPr>
        <w:t xml:space="preserve">ncome </w:t>
      </w:r>
      <w:r w:rsidRPr="3A46CA8A" w:rsidR="76A7DF11">
        <w:rPr>
          <w:rFonts w:ascii="Arial" w:hAnsi="Arial" w:eastAsia="Arial" w:cs="Arial"/>
          <w:noProof w:val="0"/>
          <w:sz w:val="24"/>
          <w:szCs w:val="24"/>
          <w:lang w:val="en-GB"/>
        </w:rPr>
        <w:t>or loss of funding, and to protect existing commitments to scholars. The Board will assess whether £60,000 r</w:t>
      </w:r>
      <w:r w:rsidRPr="3A46CA8A" w:rsidR="76A7DF11">
        <w:rPr>
          <w:rFonts w:ascii="Arial" w:hAnsi="Arial" w:eastAsia="Arial" w:cs="Arial"/>
          <w:noProof w:val="0"/>
          <w:sz w:val="24"/>
          <w:szCs w:val="24"/>
          <w:lang w:val="en-GB"/>
        </w:rPr>
        <w:t xml:space="preserve">emains </w:t>
      </w:r>
      <w:r w:rsidRPr="3A46CA8A" w:rsidR="76A7DF11">
        <w:rPr>
          <w:rFonts w:ascii="Arial" w:hAnsi="Arial" w:eastAsia="Arial" w:cs="Arial"/>
          <w:noProof w:val="0"/>
          <w:sz w:val="24"/>
          <w:szCs w:val="24"/>
          <w:lang w:val="en-GB"/>
        </w:rPr>
        <w:t>sufficient by considering essential operating expenditure, programme commitments, funding u</w:t>
      </w:r>
      <w:r w:rsidRPr="3A46CA8A" w:rsidR="76A7DF11">
        <w:rPr>
          <w:rFonts w:ascii="Arial" w:hAnsi="Arial" w:eastAsia="Arial" w:cs="Arial"/>
          <w:noProof w:val="0"/>
          <w:sz w:val="24"/>
          <w:szCs w:val="24"/>
          <w:lang w:val="en-GB"/>
        </w:rPr>
        <w:t xml:space="preserve">ncertainty </w:t>
      </w:r>
      <w:r w:rsidRPr="3A46CA8A" w:rsidR="76A7DF11">
        <w:rPr>
          <w:rFonts w:ascii="Arial" w:hAnsi="Arial" w:eastAsia="Arial" w:cs="Arial"/>
          <w:noProof w:val="0"/>
          <w:sz w:val="24"/>
          <w:szCs w:val="24"/>
          <w:lang w:val="en-GB"/>
        </w:rPr>
        <w:t>and the costs of safely reducing or closing activities if necessary. The target may be increased or decreased where justified by this assessment, with any change formally approved and recorded by trustees.</w:t>
      </w:r>
    </w:p>
    <w:p w:rsidR="00E83413" w:rsidRDefault="00E002A3" w14:paraId="278AA088" w14:textId="77777777">
      <w:pPr>
        <w:pStyle w:val="Heading1"/>
        <w:ind w:left="-5"/>
      </w:pPr>
      <w:r w:rsidR="00E002A3">
        <w:rPr/>
        <w:t xml:space="preserve">Monitoring of Reserves </w:t>
      </w:r>
    </w:p>
    <w:p w:rsidR="00E83413" w:rsidP="3A46CA8A" w:rsidRDefault="00E002A3" w14:paraId="0C3D4718" w14:textId="5A64E7C9">
      <w:pPr>
        <w:pStyle w:val="Normal"/>
        <w:ind w:left="-5"/>
      </w:pPr>
      <w:r w:rsidRPr="3A46CA8A" w:rsidR="24F1C115">
        <w:rPr>
          <w:rFonts w:ascii="Arial" w:hAnsi="Arial" w:eastAsia="Arial" w:cs="Arial"/>
          <w:noProof w:val="0"/>
          <w:sz w:val="24"/>
          <w:szCs w:val="24"/>
          <w:lang w:val="en-GB"/>
        </w:rPr>
        <w:t>The CEO will monitor free reserves through regular financial reports and cash-flow forecasts, reporting the position to the Board of Trustees. Where reserves fall below the agreed target, the CEO will identify the reasons and propose appropriate action, which may include reducing expenditure, increasing unrestricted income or revising planned commitments. Where reserves exceed the target significantly, trustees will consider whether funds should be designated for specific purposes or used to further the charity's objectives. Significant changes will be recorded in trustee minutes.</w:t>
      </w:r>
      <w:r w:rsidR="00E002A3">
        <w:rPr/>
        <w:t xml:space="preserve"> </w:t>
      </w:r>
    </w:p>
    <w:p w:rsidR="00E83413" w:rsidRDefault="00E002A3" w14:paraId="25DD1459" w14:textId="77777777">
      <w:pPr>
        <w:pStyle w:val="Heading1"/>
        <w:ind w:left="-5"/>
      </w:pPr>
      <w:r w:rsidR="00E002A3">
        <w:rPr/>
        <w:t xml:space="preserve">Annual Reporting </w:t>
      </w:r>
    </w:p>
    <w:p w:rsidR="69A33954" w:rsidP="3A46CA8A" w:rsidRDefault="69A33954" w14:paraId="176E10FD" w14:textId="13381C37">
      <w:pPr>
        <w:pStyle w:val="Normal"/>
        <w:spacing w:after="269"/>
        <w:ind w:left="-5"/>
      </w:pPr>
      <w:r w:rsidRPr="3A46CA8A" w:rsidR="69A33954">
        <w:rPr>
          <w:rFonts w:ascii="Arial" w:hAnsi="Arial" w:eastAsia="Arial" w:cs="Arial"/>
          <w:noProof w:val="0"/>
          <w:sz w:val="24"/>
          <w:szCs w:val="24"/>
          <w:lang w:val="en-GB"/>
        </w:rPr>
        <w:t>The Trustees' Annual Report will explain the charity's reserves policy, state the actual level of free reserves at the financial year-end and explain why those reserves are held. It will compare actual reserves with the approved target and explain any significant difference and the action being taken. Material designated funds and commitments will be explained, including their purposes and expected timing of expenditure. The reserves figure will be consistent with the annual accounts, with a reconciliation provided where necessary. Reporting will comply with the applicable Charities SORP.</w:t>
      </w:r>
    </w:p>
    <w:p w:rsidR="00E83413" w:rsidRDefault="00E002A3" w14:paraId="467FD7DF" w14:textId="77777777">
      <w:pPr>
        <w:pStyle w:val="Heading1"/>
        <w:ind w:left="-5"/>
      </w:pPr>
      <w:r w:rsidR="00E002A3">
        <w:rPr/>
        <w:t xml:space="preserve">Investing Reserves </w:t>
      </w:r>
    </w:p>
    <w:p w:rsidR="76BCBCC4" w:rsidP="3A46CA8A" w:rsidRDefault="76BCBCC4" w14:paraId="5F2B4108" w14:textId="4732A874">
      <w:pPr>
        <w:pStyle w:val="Normal"/>
        <w:spacing w:after="208" w:line="301" w:lineRule="auto"/>
        <w:ind w:left="0" w:right="54" w:firstLine="0"/>
        <w:jc w:val="both"/>
      </w:pPr>
      <w:r w:rsidRPr="3A46CA8A" w:rsidR="76BCBCC4">
        <w:rPr>
          <w:rFonts w:ascii="Arial" w:hAnsi="Arial" w:eastAsia="Arial" w:cs="Arial"/>
          <w:noProof w:val="0"/>
          <w:sz w:val="24"/>
          <w:szCs w:val="24"/>
          <w:lang w:val="en-GB"/>
        </w:rPr>
        <w:t>Trustees may consider placing reserves in appropriate savings or investment arrangements, provided the charity maintains sufficient accessible funds to meet its liabilities and programme commitments. Decisions will consider capital security, liquidity, risk and expected returns. Funds needed in the short term must not be exposed to inappropriate investment risk or locked away beyond the period in which they may be required. All investment decisions must comply with the charity's Financial Controls Policy and applicable investment guidance.</w:t>
      </w:r>
    </w:p>
    <w:p w:rsidR="00E83413" w:rsidRDefault="00E002A3" w14:paraId="3189647F" w14:textId="45958333">
      <w:pPr>
        <w:spacing w:after="208" w:line="301" w:lineRule="auto"/>
        <w:ind w:left="0" w:right="54" w:firstLine="0"/>
        <w:jc w:val="both"/>
      </w:pPr>
      <w:r>
        <w:rPr>
          <w:b/>
        </w:rPr>
        <w:t xml:space="preserve">Regulatory Guidance </w:t>
      </w:r>
    </w:p>
    <w:p w:rsidR="00E83413" w:rsidRDefault="00E002A3" w14:paraId="7EE137D8" w14:textId="77777777">
      <w:pPr>
        <w:spacing w:after="301"/>
        <w:ind w:left="-5"/>
      </w:pPr>
      <w:r>
        <w:t>Charity Commission -</w:t>
      </w:r>
      <w:hyperlink w:anchor="understanding-reserves-and-the-need-for-a-reserves-policy" r:id="rId15">
        <w:r>
          <w:t xml:space="preserve"> </w:t>
        </w:r>
      </w:hyperlink>
      <w:hyperlink w:anchor="understanding-reserves-and-the-need-for-a-reserves-policy" r:id="rId16">
        <w:r>
          <w:rPr>
            <w:u w:val="single" w:color="000000"/>
          </w:rPr>
          <w:t>Charity reserves: building resilience</w:t>
        </w:r>
      </w:hyperlink>
      <w:hyperlink w:anchor="understanding-reserves-and-the-need-for-a-reserves-policy" r:id="rId17">
        <w:r>
          <w:t>.</w:t>
        </w:r>
      </w:hyperlink>
      <w:r>
        <w:t xml:space="preserve"> </w:t>
      </w:r>
    </w:p>
    <w:p w:rsidR="00E83413" w:rsidRDefault="00E002A3" w14:paraId="21286643" w14:textId="77777777">
      <w:pPr>
        <w:spacing w:after="269"/>
        <w:ind w:left="-5"/>
      </w:pPr>
      <w:r>
        <w:t>Charity Commission -</w:t>
      </w:r>
      <w:hyperlink r:id="rId18">
        <w:r>
          <w:t xml:space="preserve"> </w:t>
        </w:r>
      </w:hyperlink>
      <w:hyperlink r:id="rId19">
        <w:r>
          <w:rPr>
            <w:u w:val="single" w:color="000000"/>
          </w:rPr>
          <w:t>Managing a charity’s finances: planning, managing difficulties and</w:t>
        </w:r>
      </w:hyperlink>
      <w:hyperlink r:id="rId20">
        <w:r>
          <w:t xml:space="preserve"> </w:t>
        </w:r>
      </w:hyperlink>
      <w:hyperlink r:id="rId21">
        <w:r>
          <w:rPr>
            <w:u w:val="single" w:color="000000"/>
          </w:rPr>
          <w:t>insolvency (CC12)</w:t>
        </w:r>
      </w:hyperlink>
      <w:hyperlink r:id="rId22">
        <w:r>
          <w:t>.</w:t>
        </w:r>
      </w:hyperlink>
      <w:r>
        <w:t xml:space="preserve"> </w:t>
      </w:r>
    </w:p>
    <w:p w:rsidR="00E83413" w:rsidRDefault="00E002A3" w14:paraId="25E7D782" w14:textId="77777777">
      <w:pPr>
        <w:spacing w:after="269"/>
        <w:ind w:left="-5"/>
      </w:pPr>
      <w:r>
        <w:t>Charity Commission -</w:t>
      </w:r>
      <w:hyperlink r:id="rId23">
        <w:r>
          <w:t xml:space="preserve"> </w:t>
        </w:r>
      </w:hyperlink>
      <w:hyperlink r:id="rId24">
        <w:r>
          <w:rPr>
            <w:u w:val="single" w:color="000000"/>
          </w:rPr>
          <w:t>Charities and Risk Management</w:t>
        </w:r>
      </w:hyperlink>
      <w:hyperlink r:id="rId25">
        <w:r>
          <w:t>.</w:t>
        </w:r>
      </w:hyperlink>
      <w:r>
        <w:t xml:space="preserve"> </w:t>
      </w:r>
    </w:p>
    <w:p w:rsidR="00E83413" w:rsidRDefault="00E002A3" w14:paraId="4A434E6C" w14:textId="77777777">
      <w:pPr>
        <w:spacing w:after="269"/>
        <w:ind w:left="-5"/>
      </w:pPr>
      <w:r>
        <w:t>Charity Commission -</w:t>
      </w:r>
      <w:hyperlink r:id="rId26">
        <w:r>
          <w:t xml:space="preserve"> </w:t>
        </w:r>
      </w:hyperlink>
      <w:hyperlink r:id="rId27">
        <w:r>
          <w:rPr>
            <w:u w:val="single" w:color="000000"/>
          </w:rPr>
          <w:t>Example trustees' annual reports and accounts for charities</w:t>
        </w:r>
      </w:hyperlink>
      <w:hyperlink r:id="rId28">
        <w:r>
          <w:t>.</w:t>
        </w:r>
      </w:hyperlink>
      <w:r>
        <w:t xml:space="preserve"> </w:t>
      </w:r>
    </w:p>
    <w:p w:rsidR="00E83413" w:rsidRDefault="00E002A3" w14:paraId="132467EB" w14:textId="77777777">
      <w:pPr>
        <w:spacing w:after="269"/>
        <w:ind w:left="-5"/>
      </w:pPr>
      <w:r w:rsidR="00E002A3">
        <w:rPr/>
        <w:t xml:space="preserve">Charity Commission </w:t>
      </w:r>
      <w:hyperlink r:id="R8a415d2b5a544cc1">
        <w:r w:rsidRPr="3A46CA8A" w:rsidR="00E002A3">
          <w:rPr>
            <w:u w:val="single"/>
          </w:rPr>
          <w:t xml:space="preserve">Operational Guidance 43 </w:t>
        </w:r>
      </w:hyperlink>
      <w:hyperlink r:id="Rec957c7a50a24953">
        <w:r w:rsidRPr="3A46CA8A" w:rsidR="00E002A3">
          <w:rPr>
            <w:u w:val="single"/>
          </w:rPr>
          <w:t xml:space="preserve">– </w:t>
        </w:r>
      </w:hyperlink>
      <w:hyperlink r:id="R706f50f9d59042ed">
        <w:r w:rsidRPr="3A46CA8A" w:rsidR="00E002A3">
          <w:rPr>
            <w:u w:val="single"/>
          </w:rPr>
          <w:t>Reserves</w:t>
        </w:r>
      </w:hyperlink>
      <w:hyperlink r:id="Re5e32149acf24786">
        <w:r w:rsidR="00E002A3">
          <w:rPr/>
          <w:t>.</w:t>
        </w:r>
      </w:hyperlink>
      <w:r w:rsidR="00E002A3">
        <w:rPr/>
        <w:t xml:space="preserve"> </w:t>
      </w:r>
    </w:p>
    <w:p w:rsidR="3A46CA8A" w:rsidP="3A46CA8A" w:rsidRDefault="3A46CA8A" w14:paraId="37D670A9" w14:textId="7FE1C92C">
      <w:pPr>
        <w:spacing w:after="269"/>
        <w:ind w:left="-5"/>
      </w:pPr>
    </w:p>
    <w:p w:rsidR="3A46CA8A" w:rsidP="3A46CA8A" w:rsidRDefault="3A46CA8A" w14:paraId="3D7EDE76" w14:textId="0A9BAA55">
      <w:pPr>
        <w:pStyle w:val="Normal"/>
        <w:spacing w:after="269"/>
        <w:ind w:left="-5"/>
        <w:rPr>
          <w:rFonts w:ascii="Arial" w:hAnsi="Arial" w:eastAsia="Arial" w:cs="Arial"/>
          <w:b w:val="1"/>
          <w:bCs w:val="1"/>
          <w:noProof w:val="0"/>
          <w:sz w:val="24"/>
          <w:szCs w:val="24"/>
          <w:lang w:val="en-GB"/>
        </w:rPr>
      </w:pPr>
    </w:p>
    <w:p w:rsidR="25D04388" w:rsidP="3A46CA8A" w:rsidRDefault="25D04388" w14:paraId="6C74CD05" w14:textId="3A10B5CA">
      <w:pPr>
        <w:pStyle w:val="Normal"/>
        <w:spacing w:after="269"/>
        <w:ind w:left="-5"/>
      </w:pPr>
      <w:r w:rsidRPr="3A46CA8A" w:rsidR="25D04388">
        <w:rPr>
          <w:rFonts w:ascii="Arial" w:hAnsi="Arial" w:eastAsia="Arial" w:cs="Arial"/>
          <w:b w:val="1"/>
          <w:bCs w:val="1"/>
          <w:noProof w:val="0"/>
          <w:sz w:val="24"/>
          <w:szCs w:val="24"/>
          <w:lang w:val="en-GB"/>
        </w:rPr>
        <w:t>2026 Update – Financial Resilience and Programme Commitments</w:t>
      </w:r>
    </w:p>
    <w:p w:rsidR="25D04388" w:rsidP="3A46CA8A" w:rsidRDefault="25D04388" w14:paraId="02602977" w14:textId="41A38D6A">
      <w:pPr>
        <w:pStyle w:val="Normal"/>
        <w:spacing w:after="269"/>
        <w:ind w:left="-5"/>
      </w:pPr>
      <w:r w:rsidRPr="3A46CA8A" w:rsidR="25D04388">
        <w:rPr>
          <w:rFonts w:ascii="Arial" w:hAnsi="Arial" w:eastAsia="Arial" w:cs="Arial"/>
          <w:noProof w:val="0"/>
          <w:sz w:val="24"/>
          <w:szCs w:val="24"/>
          <w:lang w:val="en-GB"/>
        </w:rPr>
        <w:t>First Star Scholars UK will review its reserves requirements with particular regard to its responsibilities towards care-experienced young people participating in long-term programmes. The Board will consider the financial resources required to maintain essential safeguarding and mentoring arrangements, honour existing commitments and manage an orderly reduction or transfer of services if funding becomes unavailable. Free reserves, restricted funds, designated funds and available cash will be identified separately in financial reports. The CEO will promptly report any significant deterioration in reserves or cash flow to the Finance Committee Chair and Board of Trustees. Where financial difficulties arise, the charity will follow Charity Commission guidance on improving charity finances and obtain professional advice where appropriate. Related policies: Financial Controls Policy, Risk Management Policy, Business Continuity Plan, Expenses Policy and Safeguarding and Child Protection Policy.</w:t>
      </w:r>
    </w:p>
    <w:p w:rsidR="00E83413" w:rsidRDefault="00E002A3" w14:paraId="76B35E50" w14:textId="77777777">
      <w:pPr>
        <w:pStyle w:val="Heading1"/>
        <w:spacing w:after="0"/>
        <w:ind w:left="-5"/>
      </w:pPr>
      <w:r>
        <w:t xml:space="preserve">Version Control - Approval and Review </w:t>
      </w:r>
    </w:p>
    <w:tbl>
      <w:tblPr>
        <w:tblStyle w:val="TableGrid"/>
        <w:tblW w:w="10160" w:type="dxa"/>
        <w:tblInd w:w="6" w:type="dxa"/>
        <w:tblCellMar>
          <w:top w:w="12" w:type="dxa"/>
          <w:left w:w="107" w:type="dxa"/>
          <w:bottom w:w="0" w:type="dxa"/>
          <w:right w:w="84" w:type="dxa"/>
        </w:tblCellMar>
        <w:tblLook w:val="04A0" w:firstRow="1" w:lastRow="0" w:firstColumn="1" w:lastColumn="0" w:noHBand="0" w:noVBand="1"/>
      </w:tblPr>
      <w:tblGrid>
        <w:gridCol w:w="1656"/>
        <w:gridCol w:w="2206"/>
        <w:gridCol w:w="2230"/>
        <w:gridCol w:w="2167"/>
        <w:gridCol w:w="1901"/>
      </w:tblGrid>
      <w:tr w:rsidR="00E83413" w:rsidTr="3A46CA8A" w14:paraId="599D6342" w14:textId="77777777">
        <w:trPr>
          <w:trHeight w:val="283"/>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E83413" w:rsidRDefault="00E002A3" w14:paraId="5A3608E4" w14:textId="77777777">
            <w:pPr>
              <w:spacing w:after="0" w:line="259" w:lineRule="auto"/>
              <w:ind w:left="0" w:firstLine="0"/>
            </w:pPr>
            <w:r>
              <w:rPr>
                <w:b/>
              </w:rPr>
              <w:t xml:space="preserve">Version No. </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E83413" w:rsidRDefault="00E002A3" w14:paraId="65FFE6F8" w14:textId="77777777">
            <w:pPr>
              <w:spacing w:after="0" w:line="259" w:lineRule="auto"/>
              <w:ind w:left="1" w:firstLine="0"/>
            </w:pPr>
            <w:r>
              <w:rPr>
                <w:b/>
              </w:rPr>
              <w:t xml:space="preserve">Approved by </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E83413" w:rsidRDefault="00E002A3" w14:paraId="254CB7A0" w14:textId="77777777">
            <w:pPr>
              <w:spacing w:after="0" w:line="259" w:lineRule="auto"/>
              <w:ind w:left="1" w:firstLine="0"/>
            </w:pPr>
            <w:r>
              <w:rPr>
                <w:b/>
              </w:rPr>
              <w:t xml:space="preserve">Approval Date </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E83413" w:rsidRDefault="00E002A3" w14:paraId="0B2D2E73" w14:textId="77777777">
            <w:pPr>
              <w:spacing w:after="0" w:line="259" w:lineRule="auto"/>
              <w:ind w:left="1" w:firstLine="0"/>
            </w:pPr>
            <w:r>
              <w:rPr>
                <w:b/>
              </w:rPr>
              <w:t xml:space="preserve">Main Change </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E83413" w:rsidRDefault="00E002A3" w14:paraId="5F5BA387" w14:textId="77777777">
            <w:pPr>
              <w:spacing w:after="0" w:line="259" w:lineRule="auto"/>
              <w:ind w:left="2" w:firstLine="0"/>
              <w:jc w:val="both"/>
            </w:pPr>
            <w:r>
              <w:rPr>
                <w:b/>
              </w:rPr>
              <w:t xml:space="preserve">Review Period </w:t>
            </w:r>
          </w:p>
        </w:tc>
      </w:tr>
      <w:tr w:rsidR="00E83413" w:rsidTr="3A46CA8A" w14:paraId="5C5CE4F4" w14:textId="77777777">
        <w:trPr>
          <w:trHeight w:val="566"/>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83413" w:rsidRDefault="00E002A3" w14:paraId="05F5C66D" w14:textId="77777777">
            <w:pPr>
              <w:spacing w:after="0" w:line="259" w:lineRule="auto"/>
              <w:ind w:left="0" w:firstLine="0"/>
            </w:pPr>
            <w:r>
              <w:t xml:space="preserve">1.0 </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83413" w:rsidRDefault="00E002A3" w14:paraId="40CA0935" w14:textId="77777777">
            <w:pPr>
              <w:spacing w:after="0" w:line="259" w:lineRule="auto"/>
              <w:ind w:left="1" w:firstLine="0"/>
            </w:pPr>
            <w:r>
              <w:t xml:space="preserve">Diarmuid Molloy  </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83413" w:rsidRDefault="00E002A3" w14:paraId="21D00648" w14:textId="77777777">
            <w:pPr>
              <w:spacing w:after="0" w:line="259" w:lineRule="auto"/>
              <w:ind w:left="1" w:firstLine="0"/>
            </w:pPr>
            <w:r>
              <w:t xml:space="preserve">18 November </w:t>
            </w:r>
          </w:p>
          <w:p w:rsidR="00E83413" w:rsidRDefault="00E002A3" w14:paraId="448DAB55" w14:textId="77777777">
            <w:pPr>
              <w:spacing w:after="0" w:line="259" w:lineRule="auto"/>
              <w:ind w:left="1" w:firstLine="0"/>
            </w:pPr>
            <w:r>
              <w:t xml:space="preserve">2024 </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83413" w:rsidRDefault="00E002A3" w14:paraId="09F2B80B" w14:textId="77777777">
            <w:pPr>
              <w:spacing w:after="0" w:line="259" w:lineRule="auto"/>
              <w:ind w:left="1" w:firstLine="0"/>
            </w:pPr>
            <w:r>
              <w:t xml:space="preserve">New policy format approved </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83413" w:rsidRDefault="00E002A3" w14:paraId="3F8B4182" w14:textId="77777777">
            <w:pPr>
              <w:spacing w:after="0" w:line="259" w:lineRule="auto"/>
              <w:ind w:left="2" w:firstLine="0"/>
            </w:pPr>
            <w:r>
              <w:t xml:space="preserve">Annually </w:t>
            </w:r>
          </w:p>
        </w:tc>
      </w:tr>
      <w:tr w:rsidR="00E83413" w:rsidTr="3A46CA8A" w14:paraId="67D2C147" w14:textId="77777777">
        <w:trPr>
          <w:trHeight w:val="286"/>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83413" w:rsidRDefault="00E86D86" w14:paraId="72C83E7A" w14:textId="4AB9D1C2">
            <w:pPr>
              <w:spacing w:after="0" w:line="259" w:lineRule="auto"/>
              <w:ind w:left="0" w:firstLine="0"/>
            </w:pPr>
            <w:r>
              <w:t>1.1</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83413" w:rsidRDefault="00E86D86" w14:paraId="0711C65C" w14:textId="526C2B4E">
            <w:pPr>
              <w:spacing w:after="0" w:line="259" w:lineRule="auto"/>
              <w:ind w:left="1" w:firstLine="0"/>
            </w:pPr>
            <w:r>
              <w:t>Diarmuid Molloy</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83413" w:rsidRDefault="00E86D86" w14:paraId="4FF36A99" w14:textId="045B2566">
            <w:pPr>
              <w:spacing w:after="0" w:line="259" w:lineRule="auto"/>
              <w:ind w:left="1" w:firstLine="0"/>
            </w:pPr>
            <w:r>
              <w:t>13 October 2025</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83413" w:rsidRDefault="00E86D86" w14:paraId="484D4BBE" w14:textId="42A62AF0">
            <w:pPr>
              <w:spacing w:after="0" w:line="259" w:lineRule="auto"/>
              <w:ind w:left="1" w:firstLine="0"/>
            </w:pPr>
            <w:r>
              <w:t>Annual review</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83413" w:rsidRDefault="00E86D86" w14:paraId="585FA1E5" w14:textId="5D737241">
            <w:pPr>
              <w:spacing w:after="0" w:line="259" w:lineRule="auto"/>
              <w:ind w:left="2" w:firstLine="0"/>
            </w:pPr>
            <w:r>
              <w:t>Annually</w:t>
            </w:r>
          </w:p>
        </w:tc>
      </w:tr>
      <w:tr w:rsidR="00E83413" w:rsidTr="3A46CA8A" w14:paraId="2A64E515" w14:textId="77777777">
        <w:trPr>
          <w:trHeight w:val="286"/>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3A46CA8A" w:rsidP="3A46CA8A" w:rsidRDefault="3A46CA8A" w14:paraId="2038D039" w14:textId="088E5723">
            <w:pPr>
              <w:spacing w:after="0" w:line="259" w:lineRule="auto"/>
              <w:ind w:left="0" w:hanging="10" w:firstLine="0"/>
              <w:rPr>
                <w:rFonts w:ascii="Arial" w:hAnsi="Arial" w:eastAsia="Arial" w:cs="Arial"/>
                <w:b w:val="0"/>
                <w:bCs w:val="0"/>
                <w:i w:val="0"/>
                <w:iCs w:val="0"/>
                <w:caps w:val="0"/>
                <w:smallCaps w:val="0"/>
                <w:color w:val="000000" w:themeColor="text1" w:themeTint="FF" w:themeShade="FF"/>
                <w:sz w:val="24"/>
                <w:szCs w:val="24"/>
                <w:lang w:val="en-US"/>
              </w:rPr>
            </w:pPr>
            <w:r w:rsidRPr="3A46CA8A" w:rsidR="3A46CA8A">
              <w:rPr>
                <w:rFonts w:ascii="Arial" w:hAnsi="Arial" w:eastAsia="Arial" w:cs="Arial"/>
                <w:b w:val="0"/>
                <w:bCs w:val="0"/>
                <w:i w:val="0"/>
                <w:iCs w:val="0"/>
                <w:caps w:val="0"/>
                <w:smallCaps w:val="0"/>
                <w:color w:val="000000" w:themeColor="text1" w:themeTint="FF" w:themeShade="FF"/>
                <w:sz w:val="24"/>
                <w:szCs w:val="24"/>
                <w:lang w:val="en-GB"/>
              </w:rPr>
              <w:t>1.2</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3A46CA8A" w:rsidP="3A46CA8A" w:rsidRDefault="3A46CA8A" w14:paraId="168E9D30" w14:textId="76B96405">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lang w:val="en-US"/>
              </w:rPr>
            </w:pPr>
            <w:r w:rsidRPr="3A46CA8A" w:rsidR="3A46CA8A">
              <w:rPr>
                <w:rFonts w:ascii="Arial" w:hAnsi="Arial" w:eastAsia="Arial" w:cs="Arial"/>
                <w:b w:val="0"/>
                <w:bCs w:val="0"/>
                <w:i w:val="0"/>
                <w:iCs w:val="0"/>
                <w:caps w:val="0"/>
                <w:smallCaps w:val="0"/>
                <w:color w:val="000000" w:themeColor="text1" w:themeTint="FF" w:themeShade="FF"/>
                <w:sz w:val="24"/>
                <w:szCs w:val="24"/>
                <w:lang w:val="en-GB"/>
              </w:rPr>
              <w:t>Diarmuid Molloy</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3A46CA8A" w:rsidP="3A46CA8A" w:rsidRDefault="3A46CA8A" w14:paraId="5AC7C47E" w14:textId="5EAEC1EB">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lang w:val="en-US"/>
              </w:rPr>
            </w:pPr>
            <w:r w:rsidRPr="3A46CA8A" w:rsidR="3A46CA8A">
              <w:rPr>
                <w:rFonts w:ascii="Arial" w:hAnsi="Arial" w:eastAsia="Arial" w:cs="Arial"/>
                <w:b w:val="0"/>
                <w:bCs w:val="0"/>
                <w:i w:val="0"/>
                <w:iCs w:val="0"/>
                <w:caps w:val="0"/>
                <w:smallCaps w:val="0"/>
                <w:color w:val="000000" w:themeColor="text1" w:themeTint="FF" w:themeShade="FF"/>
                <w:sz w:val="24"/>
                <w:szCs w:val="24"/>
                <w:lang w:val="en-GB"/>
              </w:rPr>
              <w:t xml:space="preserve"> 18/9/26</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3A46CA8A" w:rsidP="3A46CA8A" w:rsidRDefault="3A46CA8A" w14:paraId="4011FD64" w14:textId="0218A2E1">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lang w:val="en-US"/>
              </w:rPr>
            </w:pPr>
            <w:r w:rsidRPr="3A46CA8A" w:rsidR="3A46CA8A">
              <w:rPr>
                <w:rFonts w:ascii="Arial" w:hAnsi="Arial" w:eastAsia="Arial" w:cs="Arial"/>
                <w:b w:val="0"/>
                <w:bCs w:val="0"/>
                <w:i w:val="0"/>
                <w:iCs w:val="0"/>
                <w:caps w:val="0"/>
                <w:smallCaps w:val="0"/>
                <w:color w:val="000000" w:themeColor="text1" w:themeTint="FF" w:themeShade="FF"/>
                <w:sz w:val="24"/>
                <w:szCs w:val="24"/>
                <w:lang w:val="en-GB"/>
              </w:rPr>
              <w:t>Annual  review</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3A46CA8A" w:rsidP="3A46CA8A" w:rsidRDefault="3A46CA8A" w14:paraId="674C1221" w14:textId="4AC5A29D">
            <w:pPr>
              <w:spacing w:after="0" w:line="259" w:lineRule="auto"/>
              <w:ind w:left="2" w:hanging="10" w:firstLine="0"/>
              <w:rPr>
                <w:rFonts w:ascii="Arial" w:hAnsi="Arial" w:eastAsia="Arial" w:cs="Arial"/>
                <w:b w:val="0"/>
                <w:bCs w:val="0"/>
                <w:i w:val="0"/>
                <w:iCs w:val="0"/>
                <w:caps w:val="0"/>
                <w:smallCaps w:val="0"/>
                <w:color w:val="000000" w:themeColor="text1" w:themeTint="FF" w:themeShade="FF"/>
                <w:sz w:val="24"/>
                <w:szCs w:val="24"/>
                <w:lang w:val="en-US"/>
              </w:rPr>
            </w:pPr>
            <w:r w:rsidRPr="3A46CA8A" w:rsidR="3A46CA8A">
              <w:rPr>
                <w:rFonts w:ascii="Arial" w:hAnsi="Arial" w:eastAsia="Arial" w:cs="Arial"/>
                <w:b w:val="0"/>
                <w:bCs w:val="0"/>
                <w:i w:val="0"/>
                <w:iCs w:val="0"/>
                <w:caps w:val="0"/>
                <w:smallCaps w:val="0"/>
                <w:color w:val="000000" w:themeColor="text1" w:themeTint="FF" w:themeShade="FF"/>
                <w:sz w:val="24"/>
                <w:szCs w:val="24"/>
                <w:lang w:val="en-GB"/>
              </w:rPr>
              <w:t xml:space="preserve"> Annually</w:t>
            </w:r>
          </w:p>
        </w:tc>
      </w:tr>
      <w:tr w:rsidR="00E83413" w:rsidTr="3A46CA8A" w14:paraId="148F1F40" w14:textId="77777777">
        <w:trPr>
          <w:trHeight w:val="286"/>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83413" w:rsidRDefault="00E002A3" w14:paraId="7BB51125" w14:textId="77777777">
            <w:pPr>
              <w:spacing w:after="0" w:line="259" w:lineRule="auto"/>
              <w:ind w:left="0" w:firstLine="0"/>
            </w:pPr>
            <w:r>
              <w:t xml:space="preserve"> </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83413" w:rsidRDefault="00E002A3" w14:paraId="6C5FB352" w14:textId="77777777">
            <w:pPr>
              <w:spacing w:after="0" w:line="259" w:lineRule="auto"/>
              <w:ind w:left="1" w:firstLine="0"/>
            </w:pPr>
            <w:r>
              <w:t xml:space="preserve"> </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83413" w:rsidRDefault="00E002A3" w14:paraId="2E6F4CCC" w14:textId="77777777">
            <w:pPr>
              <w:spacing w:after="0" w:line="259" w:lineRule="auto"/>
              <w:ind w:left="1" w:firstLine="0"/>
            </w:pPr>
            <w:r>
              <w:t xml:space="preserve"> </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83413" w:rsidRDefault="00E002A3" w14:paraId="7EE1F942" w14:textId="77777777">
            <w:pPr>
              <w:spacing w:after="0" w:line="259" w:lineRule="auto"/>
              <w:ind w:left="1" w:firstLine="0"/>
            </w:pPr>
            <w:r>
              <w:t xml:space="preserve"> </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E83413" w:rsidRDefault="00E002A3" w14:paraId="3E24604C" w14:textId="77777777">
            <w:pPr>
              <w:spacing w:after="0" w:line="259" w:lineRule="auto"/>
              <w:ind w:left="2" w:firstLine="0"/>
            </w:pPr>
            <w:r>
              <w:t xml:space="preserve"> </w:t>
            </w:r>
          </w:p>
        </w:tc>
      </w:tr>
    </w:tbl>
    <w:p w:rsidR="00E83413" w:rsidRDefault="00E002A3" w14:paraId="51AE9358" w14:textId="77777777">
      <w:pPr>
        <w:spacing w:after="0" w:line="259" w:lineRule="auto"/>
        <w:ind w:left="0" w:firstLine="0"/>
      </w:pPr>
      <w:r>
        <w:t xml:space="preserve"> </w:t>
      </w:r>
    </w:p>
    <w:sectPr w:rsidR="00E83413">
      <w:footerReference w:type="even" r:id="rId33"/>
      <w:footerReference w:type="default" r:id="rId34"/>
      <w:footerReference w:type="first" r:id="rId35"/>
      <w:pgSz w:w="12240" w:h="15840" w:orient="portrait"/>
      <w:pgMar w:top="1002" w:right="1269" w:bottom="1006" w:left="852"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002A3" w:rsidRDefault="00E002A3" w14:paraId="0BD1F0EF" w14:textId="77777777">
      <w:pPr>
        <w:spacing w:after="0" w:line="240" w:lineRule="auto"/>
      </w:pPr>
      <w:r>
        <w:separator/>
      </w:r>
    </w:p>
  </w:endnote>
  <w:endnote w:type="continuationSeparator" w:id="0">
    <w:p w:rsidR="00E002A3" w:rsidRDefault="00E002A3" w14:paraId="082FDEC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83413" w:rsidRDefault="00E002A3" w14:paraId="509F7C9B" w14:textId="77777777">
    <w:pPr>
      <w:spacing w:after="0" w:line="259" w:lineRule="auto"/>
      <w:ind w:left="0" w:right="-53" w:firstLine="0"/>
      <w:jc w:val="right"/>
    </w:pPr>
    <w:r>
      <w:fldChar w:fldCharType="begin"/>
    </w:r>
    <w:r>
      <w:instrText xml:space="preserve"> PAGE   \* MERGEFORMAT </w:instrText>
    </w:r>
    <w:r>
      <w:fldChar w:fldCharType="separate"/>
    </w:r>
    <w:r>
      <w:rPr>
        <w:rFonts w:ascii="Calibri" w:hAnsi="Calibri" w:eastAsia="Calibri" w:cs="Calibri"/>
      </w:rPr>
      <w:t>2</w:t>
    </w:r>
    <w:r>
      <w:rPr>
        <w:rFonts w:ascii="Calibri" w:hAnsi="Calibri" w:eastAsia="Calibri" w:cs="Calibri"/>
      </w:rPr>
      <w:fldChar w:fldCharType="end"/>
    </w:r>
    <w:r>
      <w:rPr>
        <w:rFonts w:ascii="Calibri" w:hAnsi="Calibri" w:eastAsia="Calibri" w:cs="Calibri"/>
      </w:rPr>
      <w:t xml:space="preserve"> </w:t>
    </w:r>
  </w:p>
  <w:p w:rsidR="00E83413" w:rsidRDefault="00E002A3" w14:paraId="117C2C4A" w14:textId="77777777">
    <w:pPr>
      <w:spacing w:after="0" w:line="259" w:lineRule="auto"/>
      <w:ind w:left="0" w:firstLine="0"/>
    </w:pPr>
    <w:r>
      <w:rPr>
        <w:rFonts w:ascii="Calibri" w:hAnsi="Calibri" w:eastAsia="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83413" w:rsidRDefault="00E002A3" w14:paraId="36EEDB00" w14:textId="77777777">
    <w:pPr>
      <w:spacing w:after="0" w:line="259" w:lineRule="auto"/>
      <w:ind w:left="0" w:right="-53" w:firstLine="0"/>
      <w:jc w:val="right"/>
    </w:pPr>
    <w:r>
      <w:fldChar w:fldCharType="begin"/>
    </w:r>
    <w:r>
      <w:instrText xml:space="preserve"> PAGE   \* MERGEFORMAT </w:instrText>
    </w:r>
    <w:r>
      <w:fldChar w:fldCharType="separate"/>
    </w:r>
    <w:r>
      <w:rPr>
        <w:rFonts w:ascii="Calibri" w:hAnsi="Calibri" w:eastAsia="Calibri" w:cs="Calibri"/>
      </w:rPr>
      <w:t>2</w:t>
    </w:r>
    <w:r>
      <w:rPr>
        <w:rFonts w:ascii="Calibri" w:hAnsi="Calibri" w:eastAsia="Calibri" w:cs="Calibri"/>
      </w:rPr>
      <w:fldChar w:fldCharType="end"/>
    </w:r>
    <w:r>
      <w:rPr>
        <w:rFonts w:ascii="Calibri" w:hAnsi="Calibri" w:eastAsia="Calibri" w:cs="Calibri"/>
      </w:rPr>
      <w:t xml:space="preserve"> </w:t>
    </w:r>
  </w:p>
  <w:p w:rsidR="00E83413" w:rsidRDefault="00E002A3" w14:paraId="04544D32" w14:textId="77777777">
    <w:pPr>
      <w:spacing w:after="0" w:line="259" w:lineRule="auto"/>
      <w:ind w:left="0" w:firstLine="0"/>
    </w:pPr>
    <w:r>
      <w:rPr>
        <w:rFonts w:ascii="Calibri" w:hAnsi="Calibri" w:eastAsia="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83413" w:rsidRDefault="00E83413" w14:paraId="056BF708" w14:textId="77777777">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002A3" w:rsidRDefault="00E002A3" w14:paraId="05701069" w14:textId="77777777">
      <w:pPr>
        <w:spacing w:after="0" w:line="240" w:lineRule="auto"/>
      </w:pPr>
      <w:r>
        <w:separator/>
      </w:r>
    </w:p>
  </w:footnote>
  <w:footnote w:type="continuationSeparator" w:id="0">
    <w:p w:rsidR="00E002A3" w:rsidRDefault="00E002A3" w14:paraId="1F7A3485"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925109"/>
    <w:multiLevelType w:val="hybridMultilevel"/>
    <w:tmpl w:val="014AE39C"/>
    <w:lvl w:ilvl="0" w:tplc="724659CC">
      <w:start w:val="1"/>
      <w:numFmt w:val="bullet"/>
      <w:lvlText w:val="•"/>
      <w:lvlJc w:val="left"/>
      <w:pPr>
        <w:ind w:left="72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4B242706">
      <w:start w:val="1"/>
      <w:numFmt w:val="bullet"/>
      <w:lvlText w:val="o"/>
      <w:lvlJc w:val="left"/>
      <w:pPr>
        <w:ind w:left="144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9E2C9560">
      <w:start w:val="1"/>
      <w:numFmt w:val="bullet"/>
      <w:lvlText w:val="▪"/>
      <w:lvlJc w:val="left"/>
      <w:pPr>
        <w:ind w:left="21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08F2767A">
      <w:start w:val="1"/>
      <w:numFmt w:val="bullet"/>
      <w:lvlText w:val="•"/>
      <w:lvlJc w:val="left"/>
      <w:pPr>
        <w:ind w:left="28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8F94A9BC">
      <w:start w:val="1"/>
      <w:numFmt w:val="bullet"/>
      <w:lvlText w:val="o"/>
      <w:lvlJc w:val="left"/>
      <w:pPr>
        <w:ind w:left="360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3ECA51A2">
      <w:start w:val="1"/>
      <w:numFmt w:val="bullet"/>
      <w:lvlText w:val="▪"/>
      <w:lvlJc w:val="left"/>
      <w:pPr>
        <w:ind w:left="432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1230028E">
      <w:start w:val="1"/>
      <w:numFmt w:val="bullet"/>
      <w:lvlText w:val="•"/>
      <w:lvlJc w:val="left"/>
      <w:pPr>
        <w:ind w:left="504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5C72F646">
      <w:start w:val="1"/>
      <w:numFmt w:val="bullet"/>
      <w:lvlText w:val="o"/>
      <w:lvlJc w:val="left"/>
      <w:pPr>
        <w:ind w:left="57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72D0F5C6">
      <w:start w:val="1"/>
      <w:numFmt w:val="bullet"/>
      <w:lvlText w:val="▪"/>
      <w:lvlJc w:val="left"/>
      <w:pPr>
        <w:ind w:left="648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abstractNum w:abstractNumId="1" w15:restartNumberingAfterBreak="0">
    <w:nsid w:val="41730DE7"/>
    <w:multiLevelType w:val="hybridMultilevel"/>
    <w:tmpl w:val="33862C36"/>
    <w:lvl w:ilvl="0" w:tplc="65AA9796">
      <w:start w:val="1"/>
      <w:numFmt w:val="bullet"/>
      <w:lvlText w:val="•"/>
      <w:lvlJc w:val="left"/>
      <w:pPr>
        <w:ind w:left="72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C4DA903C">
      <w:start w:val="1"/>
      <w:numFmt w:val="bullet"/>
      <w:lvlText w:val="o"/>
      <w:lvlJc w:val="left"/>
      <w:pPr>
        <w:ind w:left="144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D2BABBE6">
      <w:start w:val="1"/>
      <w:numFmt w:val="bullet"/>
      <w:lvlText w:val="▪"/>
      <w:lvlJc w:val="left"/>
      <w:pPr>
        <w:ind w:left="21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E902B93C">
      <w:start w:val="1"/>
      <w:numFmt w:val="bullet"/>
      <w:lvlText w:val="•"/>
      <w:lvlJc w:val="left"/>
      <w:pPr>
        <w:ind w:left="28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EA822DEA">
      <w:start w:val="1"/>
      <w:numFmt w:val="bullet"/>
      <w:lvlText w:val="o"/>
      <w:lvlJc w:val="left"/>
      <w:pPr>
        <w:ind w:left="360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CD96A616">
      <w:start w:val="1"/>
      <w:numFmt w:val="bullet"/>
      <w:lvlText w:val="▪"/>
      <w:lvlJc w:val="left"/>
      <w:pPr>
        <w:ind w:left="432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33548EB2">
      <w:start w:val="1"/>
      <w:numFmt w:val="bullet"/>
      <w:lvlText w:val="•"/>
      <w:lvlJc w:val="left"/>
      <w:pPr>
        <w:ind w:left="504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C0FAB0F4">
      <w:start w:val="1"/>
      <w:numFmt w:val="bullet"/>
      <w:lvlText w:val="o"/>
      <w:lvlJc w:val="left"/>
      <w:pPr>
        <w:ind w:left="57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ED08D280">
      <w:start w:val="1"/>
      <w:numFmt w:val="bullet"/>
      <w:lvlText w:val="▪"/>
      <w:lvlJc w:val="left"/>
      <w:pPr>
        <w:ind w:left="648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abstractNum w:abstractNumId="2" w15:restartNumberingAfterBreak="0">
    <w:nsid w:val="77FE2FB8"/>
    <w:multiLevelType w:val="hybridMultilevel"/>
    <w:tmpl w:val="B5449946"/>
    <w:lvl w:ilvl="0" w:tplc="8050F670">
      <w:start w:val="1"/>
      <w:numFmt w:val="bullet"/>
      <w:lvlText w:val="•"/>
      <w:lvlJc w:val="left"/>
      <w:pPr>
        <w:ind w:left="108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CF50BBC4">
      <w:start w:val="1"/>
      <w:numFmt w:val="bullet"/>
      <w:lvlText w:val="o"/>
      <w:lvlJc w:val="left"/>
      <w:pPr>
        <w:ind w:left="198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D68C5150">
      <w:start w:val="1"/>
      <w:numFmt w:val="bullet"/>
      <w:lvlText w:val="▪"/>
      <w:lvlJc w:val="left"/>
      <w:pPr>
        <w:ind w:left="270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D798A342">
      <w:start w:val="1"/>
      <w:numFmt w:val="bullet"/>
      <w:lvlText w:val="•"/>
      <w:lvlJc w:val="left"/>
      <w:pPr>
        <w:ind w:left="342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A1ACB8DA">
      <w:start w:val="1"/>
      <w:numFmt w:val="bullet"/>
      <w:lvlText w:val="o"/>
      <w:lvlJc w:val="left"/>
      <w:pPr>
        <w:ind w:left="414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F8580136">
      <w:start w:val="1"/>
      <w:numFmt w:val="bullet"/>
      <w:lvlText w:val="▪"/>
      <w:lvlJc w:val="left"/>
      <w:pPr>
        <w:ind w:left="48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DB167812">
      <w:start w:val="1"/>
      <w:numFmt w:val="bullet"/>
      <w:lvlText w:val="•"/>
      <w:lvlJc w:val="left"/>
      <w:pPr>
        <w:ind w:left="55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D9925A76">
      <w:start w:val="1"/>
      <w:numFmt w:val="bullet"/>
      <w:lvlText w:val="o"/>
      <w:lvlJc w:val="left"/>
      <w:pPr>
        <w:ind w:left="630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ED60262E">
      <w:start w:val="1"/>
      <w:numFmt w:val="bullet"/>
      <w:lvlText w:val="▪"/>
      <w:lvlJc w:val="left"/>
      <w:pPr>
        <w:ind w:left="702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num w:numId="1" w16cid:durableId="1375161007">
    <w:abstractNumId w:val="0"/>
  </w:num>
  <w:num w:numId="2" w16cid:durableId="222757477">
    <w:abstractNumId w:val="2"/>
  </w:num>
  <w:num w:numId="3" w16cid:durableId="2266921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413"/>
    <w:rsid w:val="004C46F8"/>
    <w:rsid w:val="00544072"/>
    <w:rsid w:val="00E002A3"/>
    <w:rsid w:val="00E83413"/>
    <w:rsid w:val="00E86D86"/>
    <w:rsid w:val="04E7A5C8"/>
    <w:rsid w:val="16E3777A"/>
    <w:rsid w:val="21633ECE"/>
    <w:rsid w:val="24F1C115"/>
    <w:rsid w:val="25180305"/>
    <w:rsid w:val="25D04388"/>
    <w:rsid w:val="26063052"/>
    <w:rsid w:val="26063052"/>
    <w:rsid w:val="28E8854A"/>
    <w:rsid w:val="296DA500"/>
    <w:rsid w:val="2A2FFCC2"/>
    <w:rsid w:val="2A4B5BC0"/>
    <w:rsid w:val="3384B3E1"/>
    <w:rsid w:val="3A46CA8A"/>
    <w:rsid w:val="4B71C9DF"/>
    <w:rsid w:val="4D4E6A73"/>
    <w:rsid w:val="527033B0"/>
    <w:rsid w:val="5ACEF03B"/>
    <w:rsid w:val="6957B00F"/>
    <w:rsid w:val="69A33954"/>
    <w:rsid w:val="747D6D8A"/>
    <w:rsid w:val="7680E451"/>
    <w:rsid w:val="76A7DF11"/>
    <w:rsid w:val="76BCBCC4"/>
    <w:rsid w:val="7C111D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9FC40"/>
  <w15:docId w15:val="{71B7651A-587C-4127-B444-2DB68B746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270" w:line="250" w:lineRule="auto"/>
      <w:ind w:left="10" w:hanging="10"/>
    </w:pPr>
    <w:rPr>
      <w:rFonts w:ascii="Arial" w:hAnsi="Arial" w:eastAsia="Arial" w:cs="Arial"/>
      <w:color w:val="000000"/>
    </w:rPr>
  </w:style>
  <w:style w:type="paragraph" w:styleId="Heading1">
    <w:name w:val="heading 1"/>
    <w:next w:val="Normal"/>
    <w:link w:val="Heading1Char"/>
    <w:uiPriority w:val="9"/>
    <w:qFormat/>
    <w:pPr>
      <w:keepNext/>
      <w:keepLines/>
      <w:spacing w:after="258" w:line="259" w:lineRule="auto"/>
      <w:ind w:left="10" w:hanging="10"/>
      <w:outlineLvl w:val="0"/>
    </w:pPr>
    <w:rPr>
      <w:rFonts w:ascii="Arial" w:hAnsi="Arial" w:eastAsia="Arial" w:cs="Arial"/>
      <w:b/>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Arial" w:hAnsi="Arial" w:eastAsia="Arial" w:cs="Arial"/>
      <w:b/>
      <w:color w:val="000000"/>
      <w:sz w:val="24"/>
    </w:rPr>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Title">
    <w:name w:val="Title"/>
    <w:basedOn w:val="Normal"/>
    <w:next w:val="Normal"/>
    <w:link w:val="TitleChar"/>
    <w:uiPriority w:val="10"/>
    <w:qFormat/>
    <w:rsid w:val="00E86D86"/>
    <w:pPr>
      <w:spacing w:after="80" w:line="240" w:lineRule="auto"/>
      <w:ind w:left="0" w:firstLine="0"/>
      <w:contextualSpacing/>
    </w:pPr>
    <w:rPr>
      <w:rFonts w:asciiTheme="majorHAnsi" w:hAnsiTheme="majorHAnsi" w:eastAsiaTheme="majorEastAsia" w:cstheme="majorBidi"/>
      <w:color w:val="auto"/>
      <w:spacing w:val="-10"/>
      <w:kern w:val="28"/>
      <w:sz w:val="56"/>
      <w:szCs w:val="56"/>
      <w:lang w:eastAsia="en-US"/>
    </w:rPr>
  </w:style>
  <w:style w:type="character" w:styleId="TitleChar" w:customStyle="1">
    <w:name w:val="Title Char"/>
    <w:basedOn w:val="DefaultParagraphFont"/>
    <w:link w:val="Title"/>
    <w:uiPriority w:val="10"/>
    <w:rsid w:val="00E86D86"/>
    <w:rPr>
      <w:rFonts w:asciiTheme="majorHAnsi" w:hAnsiTheme="majorHAnsi" w:eastAsiaTheme="majorEastAsia"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www.gov.uk/government/publications/managing-financial-difficulties-insolvency-in-charities-cc12" TargetMode="External" Id="rId18" /><Relationship Type="http://schemas.openxmlformats.org/officeDocument/2006/relationships/hyperlink" Target="https://www.gov.uk/government/publications/example-trustees-annual-reports-and-accounts-for-charities" TargetMode="External" Id="rId26" /><Relationship Type="http://schemas.openxmlformats.org/officeDocument/2006/relationships/customXml" Target="../customXml/item2.xml" Id="rId39" /><Relationship Type="http://schemas.openxmlformats.org/officeDocument/2006/relationships/hyperlink" Target="https://www.gov.uk/government/publications/managing-financial-difficulties-insolvency-in-charities-cc12" TargetMode="External" Id="rId21" /><Relationship Type="http://schemas.openxmlformats.org/officeDocument/2006/relationships/footer" Target="footer2.xml" Id="rId34" /><Relationship Type="http://schemas.openxmlformats.org/officeDocument/2006/relationships/image" Target="media/image1.png" Id="rId7" /><Relationship Type="http://schemas.openxmlformats.org/officeDocument/2006/relationships/hyperlink" Target="https://www.gov.uk/government/publications/charities-and-reserves-cc19/charities-and-reserves" TargetMode="External" Id="rId17" /><Relationship Type="http://schemas.openxmlformats.org/officeDocument/2006/relationships/hyperlink" Target="https://www.gov.uk/government/publications/charities-and-risk-management-cc26" TargetMode="External" Id="rId25" /><Relationship Type="http://schemas.openxmlformats.org/officeDocument/2006/relationships/footer" Target="footer1.xml" Id="rId33" /><Relationship Type="http://schemas.openxmlformats.org/officeDocument/2006/relationships/customXml" Target="../customXml/item1.xml" Id="rId38" /><Relationship Type="http://schemas.openxmlformats.org/officeDocument/2006/relationships/styles" Target="styles.xml" Id="rId2" /><Relationship Type="http://schemas.openxmlformats.org/officeDocument/2006/relationships/hyperlink" Target="https://www.gov.uk/government/publications/charities-and-reserves-cc19/charities-and-reserves" TargetMode="External" Id="rId16" /><Relationship Type="http://schemas.openxmlformats.org/officeDocument/2006/relationships/hyperlink" Target="https://www.gov.uk/government/publications/managing-financial-difficulties-insolvency-in-charities-cc12" TargetMode="Externa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gov.uk/government/publications/charities-and-risk-management-cc26" TargetMode="External" Id="rId24" /><Relationship Type="http://schemas.openxmlformats.org/officeDocument/2006/relationships/theme" Target="theme/theme1.xml" Id="rId37" /><Relationship Type="http://schemas.openxmlformats.org/officeDocument/2006/relationships/customXml" Target="../customXml/item3.xml" Id="rId40" /><Relationship Type="http://schemas.openxmlformats.org/officeDocument/2006/relationships/footnotes" Target="footnotes.xml" Id="rId5" /><Relationship Type="http://schemas.openxmlformats.org/officeDocument/2006/relationships/hyperlink" Target="https://www.gov.uk/government/publications/charities-and-reserves-cc19/charities-and-reserves" TargetMode="External" Id="rId15" /><Relationship Type="http://schemas.openxmlformats.org/officeDocument/2006/relationships/hyperlink" Target="https://www.gov.uk/government/publications/charities-and-risk-management-cc26" TargetMode="External" Id="rId23" /><Relationship Type="http://schemas.openxmlformats.org/officeDocument/2006/relationships/hyperlink" Target="https://www.gov.uk/government/publications/example-trustees-annual-reports-and-accounts-for-charities" TargetMode="External" Id="rId28" /><Relationship Type="http://schemas.openxmlformats.org/officeDocument/2006/relationships/fontTable" Target="fontTable.xml" Id="rId36" /><Relationship Type="http://schemas.openxmlformats.org/officeDocument/2006/relationships/hyperlink" Target="https://www.gov.uk/government/publications/managing-financial-difficulties-insolvency-in-charities-cc12" TargetMode="External" Id="rId19" /><Relationship Type="http://schemas.openxmlformats.org/officeDocument/2006/relationships/webSettings" Target="webSettings.xml" Id="rId4" /><Relationship Type="http://schemas.openxmlformats.org/officeDocument/2006/relationships/hyperlink" Target="https://www.gov.uk/government/publications/managing-financial-difficulties-insolvency-in-charities-cc12" TargetMode="External" Id="rId22" /><Relationship Type="http://schemas.openxmlformats.org/officeDocument/2006/relationships/hyperlink" Target="https://www.gov.uk/government/publications/example-trustees-annual-reports-and-accounts-for-charities" TargetMode="External" Id="rId27" /><Relationship Type="http://schemas.openxmlformats.org/officeDocument/2006/relationships/footer" Target="footer3.xml" Id="rId35" /><Relationship Type="http://schemas.openxmlformats.org/officeDocument/2006/relationships/settings" Target="settings.xml" Id="rId3" /><Relationship Type="http://schemas.openxmlformats.org/officeDocument/2006/relationships/image" Target="/media/image4.png" Id="rId1698151477" /><Relationship Type="http://schemas.openxmlformats.org/officeDocument/2006/relationships/image" Target="/media/image5.png" Id="rId2081051329" /><Relationship Type="http://schemas.openxmlformats.org/officeDocument/2006/relationships/hyperlink" Target="https://ogs.charitycommission.gov.uk/g043a001.aspx" TargetMode="External" Id="R8a415d2b5a544cc1" /><Relationship Type="http://schemas.openxmlformats.org/officeDocument/2006/relationships/hyperlink" Target="https://ogs.charitycommission.gov.uk/g043a001.aspx" TargetMode="External" Id="Rec957c7a50a24953" /><Relationship Type="http://schemas.openxmlformats.org/officeDocument/2006/relationships/hyperlink" Target="https://ogs.charitycommission.gov.uk/g043a001.aspx" TargetMode="External" Id="R706f50f9d59042ed" /><Relationship Type="http://schemas.openxmlformats.org/officeDocument/2006/relationships/hyperlink" Target="https://ogs.charitycommission.gov.uk/g043a001.aspx" TargetMode="External" Id="Re5e32149acf2478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4622573CEA5345A9A400F3E83B30B2" ma:contentTypeVersion="13" ma:contentTypeDescription="Create a new document." ma:contentTypeScope="" ma:versionID="e5ca75ffc1e1cf7ae68d1a7fa5787b0e">
  <xsd:schema xmlns:xsd="http://www.w3.org/2001/XMLSchema" xmlns:xs="http://www.w3.org/2001/XMLSchema" xmlns:p="http://schemas.microsoft.com/office/2006/metadata/properties" xmlns:ns2="4ee65444-9359-49bc-bffa-60dca8325139" xmlns:ns3="e934985d-e878-408a-ac30-80defc36e9cc" targetNamespace="http://schemas.microsoft.com/office/2006/metadata/properties" ma:root="true" ma:fieldsID="7aa7afef1212a74cc20a19da8cde1b91" ns2:_="" ns3:_="">
    <xsd:import namespace="4ee65444-9359-49bc-bffa-60dca8325139"/>
    <xsd:import namespace="e934985d-e878-408a-ac30-80defc36e9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65444-9359-49bc-bffa-60dca8325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85bb14d-3374-4ab7-a3f1-d882fdf0681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34985d-e878-408a-ac30-80defc36e9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f12b7b-16ac-4926-b0eb-88a7489fae39}" ma:internalName="TaxCatchAll" ma:showField="CatchAllData" ma:web="e934985d-e878-408a-ac30-80defc36e9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34985d-e878-408a-ac30-80defc36e9cc" xsi:nil="true"/>
    <lcf76f155ced4ddcb4097134ff3c332f xmlns="4ee65444-9359-49bc-bffa-60dca83251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B1F92B-0507-4744-8AEF-B13CF4EB5EDD}"/>
</file>

<file path=customXml/itemProps2.xml><?xml version="1.0" encoding="utf-8"?>
<ds:datastoreItem xmlns:ds="http://schemas.openxmlformats.org/officeDocument/2006/customXml" ds:itemID="{2DEAA61F-0D2D-4A06-8145-3674BE31266E}"/>
</file>

<file path=customXml/itemProps3.xml><?xml version="1.0" encoding="utf-8"?>
<ds:datastoreItem xmlns:ds="http://schemas.openxmlformats.org/officeDocument/2006/customXml" ds:itemID="{A1E98CBF-A677-4DC4-9263-8E80AB40E91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Hollis MBE</dc:creator>
  <cp:keywords/>
  <cp:lastModifiedBy>Diarmuid Molloy</cp:lastModifiedBy>
  <cp:revision>8</cp:revision>
  <dcterms:created xsi:type="dcterms:W3CDTF">2025-10-13T19:05:00Z</dcterms:created>
  <dcterms:modified xsi:type="dcterms:W3CDTF">2026-09-18T13:51:16Z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0x010100694622573CEA5345A9A400F3E83B30B2</vt:lpwstr>
  </property>
  <property fmtid="{D5CDD505-2E9C-101B-9397-08002B2CF9AE}" pid="3" name="MediaServiceImageTags">
    <vt:lpwstr/>
  </property>
</Properties>
</file>